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756" w:rsidRDefault="00362756" w:rsidP="00362756">
      <w:pPr>
        <w:pStyle w:val="Heading1"/>
        <w:keepNext w:val="0"/>
        <w:keepLines w:val="0"/>
        <w:tabs>
          <w:tab w:val="left" w:pos="4410"/>
        </w:tabs>
        <w:spacing w:before="0"/>
        <w:rPr>
          <w:rFonts w:ascii="Egyptienne F LT Std" w:hAnsi="Egyptienne F LT Std"/>
          <w:color w:val="000000" w:themeColor="text1"/>
        </w:rPr>
      </w:pPr>
      <w:bookmarkStart w:id="0" w:name="_Toc268163178"/>
    </w:p>
    <w:p w:rsidR="00EA6CA7" w:rsidRPr="00EA6CA7" w:rsidRDefault="00EA6CA7" w:rsidP="00EA6CA7"/>
    <w:p w:rsidR="00D70EA6" w:rsidRDefault="00D70EA6" w:rsidP="00362756">
      <w:pPr>
        <w:pStyle w:val="Heading1"/>
        <w:keepNext w:val="0"/>
        <w:keepLines w:val="0"/>
        <w:tabs>
          <w:tab w:val="left" w:pos="4410"/>
        </w:tabs>
        <w:spacing w:before="0"/>
        <w:rPr>
          <w:rFonts w:ascii="Egyptienne F LT Std" w:hAnsi="Egyptienne F LT Std"/>
          <w:color w:val="auto"/>
        </w:rPr>
      </w:pPr>
      <w:r w:rsidRPr="00EB2115">
        <w:rPr>
          <w:rFonts w:ascii="Egyptienne F LT Std" w:hAnsi="Egyptienne F LT Std"/>
          <w:color w:val="000000" w:themeColor="text1"/>
        </w:rPr>
        <w:t>CRITERION</w:t>
      </w:r>
      <w:r w:rsidR="00F178C4" w:rsidRPr="00EB2115">
        <w:rPr>
          <w:rFonts w:ascii="Egyptienne F LT Std" w:hAnsi="Egyptienne F LT Std"/>
          <w:color w:val="000000" w:themeColor="text1"/>
        </w:rPr>
        <w:t xml:space="preserve"> 7 - </w:t>
      </w:r>
      <w:r w:rsidRPr="00EB2115">
        <w:rPr>
          <w:rFonts w:ascii="Egyptienne F LT Std" w:hAnsi="Egyptienne F LT Std"/>
          <w:color w:val="000000" w:themeColor="text1"/>
        </w:rPr>
        <w:t>FACILITIES</w:t>
      </w:r>
      <w:r w:rsidRPr="00EB2115">
        <w:rPr>
          <w:rFonts w:ascii="Egyptienne F LT Std" w:hAnsi="Egyptienne F LT Std"/>
          <w:color w:val="000000" w:themeColor="text1"/>
        </w:rPr>
        <w:br/>
      </w:r>
    </w:p>
    <w:p w:rsidR="00EB2115" w:rsidRPr="00EB2115" w:rsidRDefault="00EB2115" w:rsidP="00362756">
      <w:r>
        <w:t>Below is a summary of the campus facilities available to faculty, staff, and students.</w:t>
      </w:r>
    </w:p>
    <w:bookmarkEnd w:id="0"/>
    <w:p w:rsidR="00362756" w:rsidRPr="00362756" w:rsidRDefault="00362756" w:rsidP="00362756">
      <w:pPr>
        <w:pStyle w:val="Heading2"/>
        <w:spacing w:before="0" w:after="0"/>
        <w:rPr>
          <w:b w:val="0"/>
          <w:i w:val="0"/>
        </w:rPr>
      </w:pPr>
    </w:p>
    <w:p w:rsidR="00384038" w:rsidRPr="00362756" w:rsidRDefault="00362756" w:rsidP="00362756">
      <w:pPr>
        <w:rPr>
          <w:b/>
        </w:rPr>
      </w:pPr>
      <w:r>
        <w:rPr>
          <w:b/>
        </w:rPr>
        <w:t xml:space="preserve">A. Offices, </w:t>
      </w:r>
      <w:r w:rsidR="00EA6CA7">
        <w:rPr>
          <w:b/>
        </w:rPr>
        <w:t>c</w:t>
      </w:r>
      <w:r>
        <w:rPr>
          <w:b/>
        </w:rPr>
        <w:t xml:space="preserve">lassrooms and </w:t>
      </w:r>
      <w:r w:rsidR="00EA6CA7">
        <w:rPr>
          <w:b/>
        </w:rPr>
        <w:t>l</w:t>
      </w:r>
      <w:r w:rsidR="00384038" w:rsidRPr="00362756">
        <w:rPr>
          <w:b/>
        </w:rPr>
        <w:t>aboratories</w:t>
      </w:r>
    </w:p>
    <w:p w:rsidR="00EB2115" w:rsidRDefault="00027686" w:rsidP="00362756">
      <w:pPr>
        <w:tabs>
          <w:tab w:val="left" w:pos="3390"/>
        </w:tabs>
        <w:rPr>
          <w:color w:val="000000" w:themeColor="text1"/>
        </w:rPr>
      </w:pPr>
      <w:r>
        <w:rPr>
          <w:color w:val="000000" w:themeColor="text1"/>
        </w:rPr>
        <w:t>Campus s</w:t>
      </w:r>
      <w:r w:rsidR="00605C36" w:rsidRPr="00605C36">
        <w:rPr>
          <w:color w:val="000000" w:themeColor="text1"/>
        </w:rPr>
        <w:t>pace allocated to the Department of Materials and Metallurgical Engineering Department i</w:t>
      </w:r>
      <w:r w:rsidR="00A52F50">
        <w:rPr>
          <w:color w:val="000000" w:themeColor="text1"/>
        </w:rPr>
        <w:t>s shown in Table 7</w:t>
      </w:r>
      <w:r w:rsidR="00362756">
        <w:rPr>
          <w:color w:val="000000" w:themeColor="text1"/>
        </w:rPr>
        <w:t>-</w:t>
      </w:r>
      <w:r w:rsidR="00A52F50">
        <w:rPr>
          <w:color w:val="000000" w:themeColor="text1"/>
        </w:rPr>
        <w:t>1.  The department has 3,178 ft</w:t>
      </w:r>
      <w:r w:rsidR="00A52F50">
        <w:rPr>
          <w:color w:val="000000" w:themeColor="text1"/>
          <w:vertAlign w:val="superscript"/>
        </w:rPr>
        <w:t>2</w:t>
      </w:r>
      <w:r w:rsidR="00A52F50">
        <w:rPr>
          <w:color w:val="000000" w:themeColor="text1"/>
        </w:rPr>
        <w:t xml:space="preserve"> of office space, 825 ft</w:t>
      </w:r>
      <w:r w:rsidR="00A52F50">
        <w:rPr>
          <w:color w:val="000000" w:themeColor="text1"/>
          <w:vertAlign w:val="superscript"/>
        </w:rPr>
        <w:t>2</w:t>
      </w:r>
      <w:r w:rsidR="00A52F50">
        <w:rPr>
          <w:color w:val="000000" w:themeColor="text1"/>
        </w:rPr>
        <w:t xml:space="preserve"> of student lounge/study space, 6,406 ft</w:t>
      </w:r>
      <w:r w:rsidR="00A52F50">
        <w:rPr>
          <w:color w:val="000000" w:themeColor="text1"/>
          <w:vertAlign w:val="superscript"/>
        </w:rPr>
        <w:t>2</w:t>
      </w:r>
      <w:r w:rsidR="00A52F50">
        <w:rPr>
          <w:color w:val="000000" w:themeColor="text1"/>
        </w:rPr>
        <w:t xml:space="preserve"> of lab space used </w:t>
      </w:r>
      <w:r w:rsidR="00F23E32">
        <w:rPr>
          <w:color w:val="000000" w:themeColor="text1"/>
        </w:rPr>
        <w:t>primar</w:t>
      </w:r>
      <w:r w:rsidR="00A52F50">
        <w:rPr>
          <w:color w:val="000000" w:themeColor="text1"/>
        </w:rPr>
        <w:t xml:space="preserve">ily for the BS </w:t>
      </w:r>
      <w:r w:rsidR="00F23E32">
        <w:rPr>
          <w:color w:val="000000" w:themeColor="text1"/>
        </w:rPr>
        <w:t xml:space="preserve">Metallurgical Engineering </w:t>
      </w:r>
      <w:r w:rsidR="00A52F50">
        <w:rPr>
          <w:color w:val="000000" w:themeColor="text1"/>
        </w:rPr>
        <w:t>degree prog</w:t>
      </w:r>
      <w:r w:rsidR="00F23E32">
        <w:rPr>
          <w:color w:val="000000" w:themeColor="text1"/>
        </w:rPr>
        <w:t>ram with the balance of the 13,</w:t>
      </w:r>
      <w:r w:rsidR="00A52F50">
        <w:rPr>
          <w:color w:val="000000" w:themeColor="text1"/>
        </w:rPr>
        <w:t>127 ft</w:t>
      </w:r>
      <w:r w:rsidR="00A52F50">
        <w:rPr>
          <w:color w:val="000000" w:themeColor="text1"/>
          <w:vertAlign w:val="superscript"/>
        </w:rPr>
        <w:t>2</w:t>
      </w:r>
      <w:r w:rsidR="00A52F50">
        <w:rPr>
          <w:color w:val="000000" w:themeColor="text1"/>
        </w:rPr>
        <w:t xml:space="preserve"> allocated for research associated mostly with graduate research although undergraduate students do have access to such laboratories as needed. Th</w:t>
      </w:r>
      <w:r w:rsidR="00067865">
        <w:rPr>
          <w:color w:val="000000" w:themeColor="text1"/>
        </w:rPr>
        <w:t>e above space includes</w:t>
      </w:r>
      <w:r w:rsidR="00A52F50">
        <w:rPr>
          <w:color w:val="000000" w:themeColor="text1"/>
        </w:rPr>
        <w:t xml:space="preserve"> </w:t>
      </w:r>
      <w:r w:rsidR="00067865">
        <w:rPr>
          <w:color w:val="000000" w:themeColor="text1"/>
        </w:rPr>
        <w:t xml:space="preserve">2,663 </w:t>
      </w:r>
      <w:r w:rsidR="00067865" w:rsidRPr="00067865">
        <w:rPr>
          <w:color w:val="000000" w:themeColor="text1"/>
        </w:rPr>
        <w:t>ft</w:t>
      </w:r>
      <w:r w:rsidR="00067865" w:rsidRPr="00067865">
        <w:rPr>
          <w:color w:val="000000" w:themeColor="text1"/>
          <w:vertAlign w:val="superscript"/>
        </w:rPr>
        <w:t>2</w:t>
      </w:r>
      <w:r w:rsidR="00067865">
        <w:rPr>
          <w:color w:val="000000" w:themeColor="text1"/>
        </w:rPr>
        <w:t xml:space="preserve"> in the </w:t>
      </w:r>
      <w:r w:rsidR="00C61964">
        <w:rPr>
          <w:color w:val="000000" w:themeColor="text1"/>
        </w:rPr>
        <w:t>well-appointed steel</w:t>
      </w:r>
      <w:r w:rsidR="00067865">
        <w:rPr>
          <w:color w:val="000000" w:themeColor="text1"/>
        </w:rPr>
        <w:t xml:space="preserve"> building termed the </w:t>
      </w:r>
      <w:r w:rsidR="00067865" w:rsidRPr="00067865">
        <w:rPr>
          <w:i/>
          <w:color w:val="000000" w:themeColor="text1"/>
        </w:rPr>
        <w:t>foundry</w:t>
      </w:r>
      <w:r w:rsidR="00A52F50">
        <w:rPr>
          <w:color w:val="000000" w:themeColor="text1"/>
        </w:rPr>
        <w:t xml:space="preserve"> that </w:t>
      </w:r>
      <w:r w:rsidR="00C61964">
        <w:rPr>
          <w:color w:val="000000" w:themeColor="text1"/>
        </w:rPr>
        <w:t>houses</w:t>
      </w:r>
      <w:r w:rsidR="00A52F50">
        <w:rPr>
          <w:color w:val="000000" w:themeColor="text1"/>
        </w:rPr>
        <w:t xml:space="preserve"> specialized manufacturing-related and blacksmithing equipment available for use by undergraduate</w:t>
      </w:r>
      <w:r w:rsidR="00C61964">
        <w:rPr>
          <w:color w:val="000000" w:themeColor="text1"/>
        </w:rPr>
        <w:t xml:space="preserve"> students.  Additionally, the BS Metallurgical Engineering students also have access are often closely involved with the </w:t>
      </w:r>
      <w:r w:rsidR="00067865">
        <w:rPr>
          <w:color w:val="000000" w:themeColor="text1"/>
        </w:rPr>
        <w:t>2,300 ft</w:t>
      </w:r>
      <w:r w:rsidR="00067865">
        <w:rPr>
          <w:color w:val="000000" w:themeColor="text1"/>
          <w:vertAlign w:val="superscript"/>
        </w:rPr>
        <w:t>2</w:t>
      </w:r>
      <w:r w:rsidR="00067865">
        <w:rPr>
          <w:color w:val="000000" w:themeColor="text1"/>
        </w:rPr>
        <w:t xml:space="preserve"> </w:t>
      </w:r>
      <w:r w:rsidR="00C61964">
        <w:rPr>
          <w:color w:val="000000" w:themeColor="text1"/>
        </w:rPr>
        <w:t>Arbegast Advance</w:t>
      </w:r>
      <w:r w:rsidR="000F1E90">
        <w:rPr>
          <w:color w:val="000000" w:themeColor="text1"/>
        </w:rPr>
        <w:t>d</w:t>
      </w:r>
      <w:r w:rsidR="00C61964">
        <w:rPr>
          <w:color w:val="000000" w:themeColor="text1"/>
        </w:rPr>
        <w:t xml:space="preserve"> Manufacturing Center </w:t>
      </w:r>
      <w:r w:rsidR="00067865">
        <w:rPr>
          <w:color w:val="000000" w:themeColor="text1"/>
        </w:rPr>
        <w:t xml:space="preserve">in the Civil-Mechanical Building </w:t>
      </w:r>
      <w:r w:rsidR="00C61964">
        <w:rPr>
          <w:color w:val="000000" w:themeColor="text1"/>
        </w:rPr>
        <w:t xml:space="preserve">which houses friction stir welding, ultrasonic welding, laser additive manufacturing equipment, and related mechanical testing equipment.  </w:t>
      </w:r>
      <w:r w:rsidR="00067865">
        <w:rPr>
          <w:color w:val="000000" w:themeColor="text1"/>
        </w:rPr>
        <w:t xml:space="preserve">Dr. Widener is the director of </w:t>
      </w:r>
      <w:r w:rsidR="009E3E3E">
        <w:rPr>
          <w:color w:val="000000" w:themeColor="text1"/>
        </w:rPr>
        <w:t xml:space="preserve">that facility, which also has several thousand </w:t>
      </w:r>
      <w:r w:rsidR="000F1E90">
        <w:rPr>
          <w:color w:val="000000" w:themeColor="text1"/>
        </w:rPr>
        <w:t xml:space="preserve">square feet of additional space housing cold spray equipment </w:t>
      </w:r>
      <w:r w:rsidR="009E3E3E">
        <w:rPr>
          <w:color w:val="000000" w:themeColor="text1"/>
        </w:rPr>
        <w:t xml:space="preserve">in </w:t>
      </w:r>
      <w:r w:rsidR="009E3E3E" w:rsidRPr="000F1E90">
        <w:rPr>
          <w:color w:val="000000" w:themeColor="text1"/>
        </w:rPr>
        <w:t xml:space="preserve">the </w:t>
      </w:r>
      <w:r w:rsidR="000F1E90" w:rsidRPr="000F1E90">
        <w:rPr>
          <w:shd w:val="clear" w:color="auto" w:fill="FFFFFF"/>
        </w:rPr>
        <w:t>Black Hills Business Development Center</w:t>
      </w:r>
      <w:r w:rsidR="000F1E90">
        <w:rPr>
          <w:shd w:val="clear" w:color="auto" w:fill="FFFFFF"/>
        </w:rPr>
        <w:t xml:space="preserve"> on campus</w:t>
      </w:r>
      <w:r w:rsidR="009E3E3E">
        <w:rPr>
          <w:color w:val="000000" w:themeColor="text1"/>
        </w:rPr>
        <w:t xml:space="preserve">.  BS Metallurgical Engineering students often are employed in the center and all students </w:t>
      </w:r>
      <w:r w:rsidR="00C61964">
        <w:rPr>
          <w:color w:val="000000" w:themeColor="text1"/>
        </w:rPr>
        <w:t>are able to access such equipment if needed.</w:t>
      </w:r>
      <w:r w:rsidR="00EB2115">
        <w:rPr>
          <w:color w:val="000000" w:themeColor="text1"/>
        </w:rPr>
        <w:t xml:space="preserve"> The program faculty share classrooms across campus but do have three classrooms totaling 2,559 </w:t>
      </w:r>
      <w:r w:rsidR="00EB2115" w:rsidRPr="009E3E3E">
        <w:rPr>
          <w:color w:val="000000" w:themeColor="text1"/>
        </w:rPr>
        <w:t>ft</w:t>
      </w:r>
      <w:r w:rsidR="00EB2115" w:rsidRPr="009E3E3E">
        <w:rPr>
          <w:color w:val="000000" w:themeColor="text1"/>
          <w:vertAlign w:val="superscript"/>
        </w:rPr>
        <w:t>2</w:t>
      </w:r>
      <w:r w:rsidR="00EB2115">
        <w:rPr>
          <w:color w:val="000000" w:themeColor="text1"/>
        </w:rPr>
        <w:t xml:space="preserve"> </w:t>
      </w:r>
      <w:r w:rsidR="00EB2115" w:rsidRPr="009E3E3E">
        <w:rPr>
          <w:color w:val="000000" w:themeColor="text1"/>
        </w:rPr>
        <w:t>in</w:t>
      </w:r>
      <w:r w:rsidR="00EB2115">
        <w:rPr>
          <w:color w:val="000000" w:themeColor="text1"/>
        </w:rPr>
        <w:t xml:space="preserve"> the Mineral Industries Building.  As the campus student population grows, moves to larger classrooms or multiple course sections are being employed.  Currently, there is adequate classroom space available; although, there is fairly high demand in the mid-morning periods.</w:t>
      </w:r>
      <w:r w:rsidR="00B94914">
        <w:rPr>
          <w:color w:val="000000" w:themeColor="text1"/>
        </w:rPr>
        <w:t xml:space="preserve">  The fist M denotes SDSM&amp;T in the state system; MI is the Mineral Industries Building, MF is the Met Foundry.</w:t>
      </w:r>
    </w:p>
    <w:p w:rsidR="00A52F50" w:rsidRDefault="00A52F50" w:rsidP="00362756">
      <w:pPr>
        <w:tabs>
          <w:tab w:val="left" w:pos="3390"/>
        </w:tabs>
        <w:rPr>
          <w:color w:val="000000" w:themeColor="text1"/>
        </w:rPr>
      </w:pPr>
    </w:p>
    <w:p w:rsidR="00605C36" w:rsidRPr="00605C36" w:rsidRDefault="004B3F69" w:rsidP="00362756">
      <w:pPr>
        <w:tabs>
          <w:tab w:val="left" w:pos="3390"/>
        </w:tabs>
        <w:rPr>
          <w:color w:val="000000" w:themeColor="text1"/>
        </w:rPr>
      </w:pPr>
      <w:r>
        <w:rPr>
          <w:color w:val="000000" w:themeColor="text1"/>
        </w:rPr>
        <w:t xml:space="preserve">The university’s Capital Equipment List cites 980 individual capital equipment items.  </w:t>
      </w:r>
      <w:r w:rsidR="00EF36E6">
        <w:rPr>
          <w:color w:val="000000" w:themeColor="text1"/>
        </w:rPr>
        <w:t>Major equipment</w:t>
      </w:r>
      <w:r w:rsidR="00605C36" w:rsidRPr="00605C36">
        <w:rPr>
          <w:color w:val="000000" w:themeColor="text1"/>
        </w:rPr>
        <w:t xml:space="preserve"> under the Materials and Metallurgical Engineering Depart</w:t>
      </w:r>
      <w:r w:rsidR="00A52F50">
        <w:rPr>
          <w:color w:val="000000" w:themeColor="text1"/>
        </w:rPr>
        <w:t>ment</w:t>
      </w:r>
      <w:r w:rsidR="00605C36" w:rsidRPr="00605C36">
        <w:rPr>
          <w:color w:val="000000" w:themeColor="text1"/>
        </w:rPr>
        <w:t xml:space="preserve"> is shown</w:t>
      </w:r>
      <w:r w:rsidR="00EF36E6">
        <w:rPr>
          <w:color w:val="000000" w:themeColor="text1"/>
        </w:rPr>
        <w:t xml:space="preserve"> in detail in Appendix C – Equipment.  </w:t>
      </w:r>
      <w:r>
        <w:rPr>
          <w:color w:val="000000" w:themeColor="text1"/>
        </w:rPr>
        <w:t xml:space="preserve">The entire list is not included in this report for brevity but is available on request.  </w:t>
      </w:r>
    </w:p>
    <w:p w:rsidR="009E3E3E" w:rsidRDefault="009E3E3E" w:rsidP="00362756">
      <w:pPr>
        <w:tabs>
          <w:tab w:val="left" w:pos="3390"/>
        </w:tabs>
        <w:rPr>
          <w:color w:val="000000" w:themeColor="text1"/>
        </w:rPr>
      </w:pPr>
    </w:p>
    <w:p w:rsidR="003E1CDC" w:rsidRPr="00EB2115" w:rsidRDefault="009E3E3E" w:rsidP="00EB2115">
      <w:pPr>
        <w:tabs>
          <w:tab w:val="left" w:pos="3390"/>
        </w:tabs>
        <w:rPr>
          <w:color w:val="000000" w:themeColor="text1"/>
        </w:rPr>
      </w:pPr>
      <w:r w:rsidRPr="009E3E3E">
        <w:rPr>
          <w:color w:val="000000" w:themeColor="text1"/>
        </w:rPr>
        <w:t>The campus offers multimedia teaching classrooms, each with computer projection equipment that consists of a minimum of a 2.6 to 3.4 GHz quad-core processer with 4 to 8 GB desktop system and a ceiling-mounted projector.  Each projector is capable of accepting signals from multiple devices via the input selection, which enables faculty members to take their tablet PCs directly to the classroom.  Each classroom has wireless capabilities for student tablet PCs.  All instructional buildings offer 1 Gigabit-per-second local area network access</w:t>
      </w:r>
      <w:r w:rsidR="002610FD">
        <w:rPr>
          <w:color w:val="000000" w:themeColor="text1"/>
        </w:rPr>
        <w:t>.</w:t>
      </w:r>
      <w:r w:rsidRPr="009E3E3E">
        <w:rPr>
          <w:color w:val="000000" w:themeColor="text1"/>
        </w:rPr>
        <w:t xml:space="preserve"> </w:t>
      </w:r>
      <w:r w:rsidR="002610FD">
        <w:rPr>
          <w:color w:val="000000" w:themeColor="text1"/>
        </w:rPr>
        <w:t>The campus has</w:t>
      </w:r>
      <w:r w:rsidRPr="009E3E3E">
        <w:rPr>
          <w:color w:val="000000" w:themeColor="text1"/>
        </w:rPr>
        <w:t xml:space="preserve"> 54 Megabit-per-second wireless </w:t>
      </w:r>
      <w:proofErr w:type="gramStart"/>
      <w:r w:rsidR="002610FD">
        <w:rPr>
          <w:color w:val="000000" w:themeColor="text1"/>
        </w:rPr>
        <w:t>service</w:t>
      </w:r>
      <w:proofErr w:type="gramEnd"/>
      <w:r w:rsidRPr="009E3E3E">
        <w:rPr>
          <w:color w:val="000000" w:themeColor="text1"/>
        </w:rPr>
        <w:t xml:space="preserve">.  This equipment is adequate to meet the needs of the department.  </w:t>
      </w:r>
      <w:r w:rsidRPr="002610FD">
        <w:rPr>
          <w:color w:val="000000" w:themeColor="text1"/>
        </w:rPr>
        <w:t xml:space="preserve">There are also </w:t>
      </w:r>
      <w:r w:rsidR="002610FD" w:rsidRPr="002610FD">
        <w:rPr>
          <w:color w:val="000000" w:themeColor="text1"/>
        </w:rPr>
        <w:t>four</w:t>
      </w:r>
      <w:r w:rsidRPr="002610FD">
        <w:rPr>
          <w:color w:val="000000" w:themeColor="text1"/>
        </w:rPr>
        <w:t xml:space="preserve"> distance-delivery classrooms </w:t>
      </w:r>
      <w:r w:rsidR="002610FD">
        <w:rPr>
          <w:color w:val="000000" w:themeColor="text1"/>
        </w:rPr>
        <w:t>that</w:t>
      </w:r>
      <w:r w:rsidRPr="002610FD">
        <w:rPr>
          <w:color w:val="000000" w:themeColor="text1"/>
        </w:rPr>
        <w:t xml:space="preserve"> offer the same assets as the multimedia classroom but have integrated video conferencing and recording capabilities.  Recorded classes are available via our website for distance classes.  All classroom instructional computers run Windows 7.  The software on or available to stude</w:t>
      </w:r>
      <w:r w:rsidRPr="00B94914">
        <w:t>nts is listed in Tables 7</w:t>
      </w:r>
      <w:r w:rsidR="00362756" w:rsidRPr="00B94914">
        <w:t>-</w:t>
      </w:r>
      <w:r w:rsidR="00B94914">
        <w:t>2</w:t>
      </w:r>
      <w:r w:rsidRPr="00B94914">
        <w:t xml:space="preserve"> and 7</w:t>
      </w:r>
      <w:r w:rsidR="00362756" w:rsidRPr="00B94914">
        <w:t>-</w:t>
      </w:r>
      <w:r w:rsidR="00B94914">
        <w:t>3</w:t>
      </w:r>
      <w:r w:rsidRPr="00B94914">
        <w:t xml:space="preserve">2.  </w:t>
      </w:r>
      <w:r w:rsidRPr="002610FD">
        <w:rPr>
          <w:color w:val="000000" w:themeColor="text1"/>
        </w:rPr>
        <w:t>All software is available to students even though it is often assigned to a department for management purposes as is the case with the software listed in Table 7</w:t>
      </w:r>
      <w:r w:rsidR="00362756">
        <w:rPr>
          <w:color w:val="000000" w:themeColor="text1"/>
        </w:rPr>
        <w:t>-</w:t>
      </w:r>
      <w:r w:rsidR="00B94914">
        <w:rPr>
          <w:color w:val="000000" w:themeColor="text1"/>
        </w:rPr>
        <w:t>3</w:t>
      </w:r>
      <w:r w:rsidRPr="002610FD">
        <w:rPr>
          <w:color w:val="000000" w:themeColor="text1"/>
        </w:rPr>
        <w:t xml:space="preserve">. </w:t>
      </w:r>
    </w:p>
    <w:tbl>
      <w:tblPr>
        <w:tblW w:w="7146" w:type="dxa"/>
        <w:jc w:val="center"/>
        <w:tblLook w:val="04A0" w:firstRow="1" w:lastRow="0" w:firstColumn="1" w:lastColumn="0" w:noHBand="0" w:noVBand="1"/>
      </w:tblPr>
      <w:tblGrid>
        <w:gridCol w:w="7146"/>
      </w:tblGrid>
      <w:tr w:rsidR="00F65A41" w:rsidRPr="00362756" w:rsidTr="006945E0">
        <w:trPr>
          <w:trHeight w:val="330"/>
          <w:jc w:val="center"/>
        </w:trPr>
        <w:tc>
          <w:tcPr>
            <w:tcW w:w="7146" w:type="dxa"/>
            <w:shd w:val="clear" w:color="auto" w:fill="auto"/>
            <w:noWrap/>
          </w:tcPr>
          <w:p w:rsidR="00F55E40" w:rsidRDefault="00F55E40" w:rsidP="00F65A41">
            <w:pPr>
              <w:rPr>
                <w:bCs/>
                <w:color w:val="000000"/>
              </w:rPr>
            </w:pPr>
          </w:p>
          <w:p w:rsidR="00F65A41" w:rsidRDefault="00362756" w:rsidP="00F65A41">
            <w:pPr>
              <w:rPr>
                <w:bCs/>
                <w:color w:val="000000"/>
              </w:rPr>
            </w:pPr>
            <w:r>
              <w:rPr>
                <w:bCs/>
                <w:color w:val="000000"/>
              </w:rPr>
              <w:t>Table 7-1</w:t>
            </w:r>
            <w:r w:rsidR="00F65A41" w:rsidRPr="00362756">
              <w:rPr>
                <w:bCs/>
                <w:color w:val="000000"/>
              </w:rPr>
              <w:t xml:space="preserve"> Space Allocation for Metallurgical Engineering</w:t>
            </w:r>
          </w:p>
          <w:tbl>
            <w:tblPr>
              <w:tblW w:w="64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4"/>
              <w:gridCol w:w="779"/>
              <w:gridCol w:w="736"/>
              <w:gridCol w:w="1060"/>
              <w:gridCol w:w="2831"/>
            </w:tblGrid>
            <w:tr w:rsidR="00B364AF" w:rsidRPr="006945E0" w:rsidTr="00EF36E6">
              <w:trPr>
                <w:trHeight w:val="300"/>
              </w:trPr>
              <w:tc>
                <w:tcPr>
                  <w:tcW w:w="1024" w:type="dxa"/>
                  <w:vMerge w:val="restart"/>
                  <w:shd w:val="clear" w:color="auto" w:fill="auto"/>
                  <w:noWrap/>
                  <w:vAlign w:val="center"/>
                  <w:hideMark/>
                </w:tcPr>
                <w:p w:rsidR="00B364AF" w:rsidRPr="009767F7" w:rsidRDefault="00B364AF">
                  <w:pPr>
                    <w:jc w:val="center"/>
                    <w:rPr>
                      <w:b/>
                      <w:bCs/>
                      <w:sz w:val="22"/>
                      <w:szCs w:val="22"/>
                    </w:rPr>
                  </w:pPr>
                  <w:r w:rsidRPr="009767F7">
                    <w:rPr>
                      <w:b/>
                      <w:bCs/>
                      <w:sz w:val="22"/>
                      <w:szCs w:val="22"/>
                    </w:rPr>
                    <w:t>Building</w:t>
                  </w:r>
                </w:p>
              </w:tc>
              <w:tc>
                <w:tcPr>
                  <w:tcW w:w="779" w:type="dxa"/>
                  <w:vMerge w:val="restart"/>
                  <w:shd w:val="clear" w:color="auto" w:fill="auto"/>
                  <w:vAlign w:val="center"/>
                  <w:hideMark/>
                </w:tcPr>
                <w:p w:rsidR="00B364AF" w:rsidRPr="009767F7" w:rsidRDefault="00B364AF">
                  <w:pPr>
                    <w:jc w:val="center"/>
                    <w:rPr>
                      <w:b/>
                      <w:bCs/>
                      <w:sz w:val="22"/>
                      <w:szCs w:val="22"/>
                    </w:rPr>
                  </w:pPr>
                  <w:r w:rsidRPr="009767F7">
                    <w:rPr>
                      <w:b/>
                      <w:bCs/>
                      <w:sz w:val="22"/>
                      <w:szCs w:val="22"/>
                    </w:rPr>
                    <w:t>Room  #</w:t>
                  </w:r>
                </w:p>
              </w:tc>
              <w:tc>
                <w:tcPr>
                  <w:tcW w:w="736" w:type="dxa"/>
                  <w:vMerge w:val="restart"/>
                  <w:shd w:val="clear" w:color="auto" w:fill="auto"/>
                  <w:vAlign w:val="center"/>
                  <w:hideMark/>
                </w:tcPr>
                <w:p w:rsidR="00B364AF" w:rsidRPr="009767F7" w:rsidRDefault="00B364AF">
                  <w:pPr>
                    <w:jc w:val="center"/>
                    <w:rPr>
                      <w:b/>
                      <w:bCs/>
                      <w:sz w:val="22"/>
                      <w:szCs w:val="22"/>
                    </w:rPr>
                  </w:pPr>
                  <w:r w:rsidRPr="009767F7">
                    <w:rPr>
                      <w:b/>
                      <w:bCs/>
                      <w:sz w:val="22"/>
                      <w:szCs w:val="22"/>
                    </w:rPr>
                    <w:t>Area, ft</w:t>
                  </w:r>
                  <w:r w:rsidRPr="009767F7">
                    <w:rPr>
                      <w:b/>
                      <w:bCs/>
                      <w:sz w:val="22"/>
                      <w:szCs w:val="22"/>
                      <w:vertAlign w:val="superscript"/>
                    </w:rPr>
                    <w:t>2</w:t>
                  </w:r>
                </w:p>
              </w:tc>
              <w:tc>
                <w:tcPr>
                  <w:tcW w:w="1060" w:type="dxa"/>
                  <w:vMerge w:val="restart"/>
                  <w:shd w:val="clear" w:color="auto" w:fill="auto"/>
                  <w:noWrap/>
                  <w:vAlign w:val="center"/>
                  <w:hideMark/>
                </w:tcPr>
                <w:p w:rsidR="00B364AF" w:rsidRPr="009767F7" w:rsidRDefault="00B364AF">
                  <w:pPr>
                    <w:jc w:val="center"/>
                    <w:rPr>
                      <w:b/>
                      <w:bCs/>
                      <w:sz w:val="22"/>
                      <w:szCs w:val="22"/>
                    </w:rPr>
                  </w:pPr>
                  <w:r w:rsidRPr="009767F7">
                    <w:rPr>
                      <w:b/>
                      <w:bCs/>
                      <w:sz w:val="22"/>
                      <w:szCs w:val="22"/>
                    </w:rPr>
                    <w:t>Capacity</w:t>
                  </w:r>
                </w:p>
              </w:tc>
              <w:tc>
                <w:tcPr>
                  <w:tcW w:w="2831" w:type="dxa"/>
                  <w:vMerge w:val="restart"/>
                  <w:shd w:val="clear" w:color="auto" w:fill="auto"/>
                  <w:noWrap/>
                  <w:vAlign w:val="center"/>
                  <w:hideMark/>
                </w:tcPr>
                <w:p w:rsidR="00B364AF" w:rsidRPr="009767F7" w:rsidRDefault="00B364AF">
                  <w:pPr>
                    <w:jc w:val="center"/>
                    <w:rPr>
                      <w:b/>
                      <w:bCs/>
                      <w:sz w:val="22"/>
                      <w:szCs w:val="22"/>
                    </w:rPr>
                  </w:pPr>
                  <w:r w:rsidRPr="009767F7">
                    <w:rPr>
                      <w:b/>
                      <w:bCs/>
                      <w:sz w:val="22"/>
                      <w:szCs w:val="22"/>
                    </w:rPr>
                    <w:t>Primary Use</w:t>
                  </w:r>
                </w:p>
              </w:tc>
            </w:tr>
            <w:tr w:rsidR="00B364AF" w:rsidRPr="006945E0" w:rsidTr="00EF36E6">
              <w:trPr>
                <w:trHeight w:val="330"/>
              </w:trPr>
              <w:tc>
                <w:tcPr>
                  <w:tcW w:w="1024" w:type="dxa"/>
                  <w:vMerge/>
                  <w:vAlign w:val="center"/>
                  <w:hideMark/>
                </w:tcPr>
                <w:p w:rsidR="00B364AF" w:rsidRPr="009767F7" w:rsidRDefault="00B364AF" w:rsidP="006945E0">
                  <w:pPr>
                    <w:rPr>
                      <w:b/>
                      <w:bCs/>
                      <w:sz w:val="22"/>
                      <w:szCs w:val="22"/>
                    </w:rPr>
                  </w:pPr>
                </w:p>
              </w:tc>
              <w:tc>
                <w:tcPr>
                  <w:tcW w:w="779" w:type="dxa"/>
                  <w:vMerge/>
                  <w:vAlign w:val="center"/>
                  <w:hideMark/>
                </w:tcPr>
                <w:p w:rsidR="00B364AF" w:rsidRPr="009767F7" w:rsidRDefault="00B364AF" w:rsidP="006945E0">
                  <w:pPr>
                    <w:rPr>
                      <w:b/>
                      <w:bCs/>
                      <w:sz w:val="22"/>
                      <w:szCs w:val="22"/>
                    </w:rPr>
                  </w:pPr>
                </w:p>
              </w:tc>
              <w:tc>
                <w:tcPr>
                  <w:tcW w:w="736" w:type="dxa"/>
                  <w:vMerge/>
                  <w:vAlign w:val="center"/>
                  <w:hideMark/>
                </w:tcPr>
                <w:p w:rsidR="00B364AF" w:rsidRPr="009767F7" w:rsidRDefault="00B364AF" w:rsidP="006945E0">
                  <w:pPr>
                    <w:rPr>
                      <w:b/>
                      <w:bCs/>
                      <w:sz w:val="22"/>
                      <w:szCs w:val="22"/>
                    </w:rPr>
                  </w:pPr>
                </w:p>
              </w:tc>
              <w:tc>
                <w:tcPr>
                  <w:tcW w:w="1060" w:type="dxa"/>
                  <w:vMerge/>
                  <w:vAlign w:val="center"/>
                  <w:hideMark/>
                </w:tcPr>
                <w:p w:rsidR="00B364AF" w:rsidRPr="009767F7" w:rsidRDefault="00B364AF" w:rsidP="006945E0">
                  <w:pPr>
                    <w:rPr>
                      <w:b/>
                      <w:bCs/>
                      <w:sz w:val="22"/>
                      <w:szCs w:val="22"/>
                    </w:rPr>
                  </w:pPr>
                </w:p>
              </w:tc>
              <w:tc>
                <w:tcPr>
                  <w:tcW w:w="2831" w:type="dxa"/>
                  <w:vMerge/>
                  <w:vAlign w:val="center"/>
                  <w:hideMark/>
                </w:tcPr>
                <w:p w:rsidR="00B364AF" w:rsidRPr="009767F7" w:rsidRDefault="00B364AF" w:rsidP="006945E0">
                  <w:pPr>
                    <w:rPr>
                      <w:b/>
                      <w:bCs/>
                      <w:sz w:val="22"/>
                      <w:szCs w:val="22"/>
                    </w:rPr>
                  </w:pP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128C</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196</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5</w:t>
                  </w:r>
                </w:p>
              </w:tc>
              <w:tc>
                <w:tcPr>
                  <w:tcW w:w="2831" w:type="dxa"/>
                  <w:shd w:val="clear" w:color="auto" w:fill="auto"/>
                  <w:noWrap/>
                  <w:vAlign w:val="center"/>
                  <w:hideMark/>
                </w:tcPr>
                <w:p w:rsidR="00B364AF" w:rsidRPr="009767F7" w:rsidRDefault="00B364AF">
                  <w:pPr>
                    <w:rPr>
                      <w:sz w:val="22"/>
                      <w:szCs w:val="22"/>
                    </w:rPr>
                  </w:pPr>
                  <w:r w:rsidRPr="009767F7">
                    <w:rPr>
                      <w:sz w:val="22"/>
                      <w:szCs w:val="22"/>
                    </w:rPr>
                    <w:t>Lab, 3D X-ray tomography</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5822C4">
                  <w:pPr>
                    <w:rPr>
                      <w:sz w:val="22"/>
                      <w:szCs w:val="22"/>
                    </w:rPr>
                  </w:pPr>
                  <w:r w:rsidRPr="009767F7">
                    <w:rPr>
                      <w:sz w:val="22"/>
                      <w:szCs w:val="22"/>
                    </w:rPr>
                    <w:t>130</w:t>
                  </w:r>
                  <w:r w:rsidR="005822C4" w:rsidRPr="009767F7">
                    <w:rPr>
                      <w:sz w:val="22"/>
                      <w:szCs w:val="22"/>
                    </w:rPr>
                    <w:t>A</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412</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4</w:t>
                  </w:r>
                </w:p>
              </w:tc>
              <w:tc>
                <w:tcPr>
                  <w:tcW w:w="2831" w:type="dxa"/>
                  <w:shd w:val="clear" w:color="auto" w:fill="auto"/>
                  <w:noWrap/>
                  <w:vAlign w:val="center"/>
                  <w:hideMark/>
                </w:tcPr>
                <w:p w:rsidR="00B364AF" w:rsidRPr="009767F7" w:rsidRDefault="00B364AF" w:rsidP="006947D0">
                  <w:pPr>
                    <w:rPr>
                      <w:sz w:val="22"/>
                      <w:szCs w:val="22"/>
                    </w:rPr>
                  </w:pPr>
                  <w:r w:rsidRPr="009767F7">
                    <w:rPr>
                      <w:sz w:val="22"/>
                      <w:szCs w:val="22"/>
                    </w:rPr>
                    <w:t xml:space="preserve">Lab, </w:t>
                  </w:r>
                  <w:r w:rsidR="006947D0" w:rsidRPr="009767F7">
                    <w:rPr>
                      <w:sz w:val="22"/>
                      <w:szCs w:val="22"/>
                    </w:rPr>
                    <w:t>Magnetic Separation</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5822C4" w:rsidP="00B364AF">
                  <w:pPr>
                    <w:rPr>
                      <w:sz w:val="22"/>
                      <w:szCs w:val="22"/>
                    </w:rPr>
                  </w:pPr>
                  <w:r w:rsidRPr="009767F7">
                    <w:rPr>
                      <w:sz w:val="22"/>
                      <w:szCs w:val="22"/>
                    </w:rPr>
                    <w:t>130</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1,082</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11</w:t>
                  </w:r>
                </w:p>
              </w:tc>
              <w:tc>
                <w:tcPr>
                  <w:tcW w:w="2831" w:type="dxa"/>
                  <w:shd w:val="clear" w:color="auto" w:fill="auto"/>
                  <w:noWrap/>
                  <w:vAlign w:val="center"/>
                  <w:hideMark/>
                </w:tcPr>
                <w:p w:rsidR="00B364AF" w:rsidRPr="009767F7" w:rsidRDefault="00B364AF" w:rsidP="006947D0">
                  <w:pPr>
                    <w:rPr>
                      <w:sz w:val="22"/>
                      <w:szCs w:val="22"/>
                    </w:rPr>
                  </w:pPr>
                  <w:r w:rsidRPr="009767F7">
                    <w:rPr>
                      <w:sz w:val="22"/>
                      <w:szCs w:val="22"/>
                    </w:rPr>
                    <w:t xml:space="preserve">Lab, </w:t>
                  </w:r>
                  <w:r w:rsidR="006947D0" w:rsidRPr="009767F7">
                    <w:rPr>
                      <w:sz w:val="22"/>
                      <w:szCs w:val="22"/>
                    </w:rPr>
                    <w:t>Mineral Processing</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128B</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362</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8</w:t>
                  </w:r>
                </w:p>
              </w:tc>
              <w:tc>
                <w:tcPr>
                  <w:tcW w:w="2831" w:type="dxa"/>
                  <w:shd w:val="clear" w:color="auto" w:fill="auto"/>
                  <w:noWrap/>
                  <w:vAlign w:val="center"/>
                  <w:hideMark/>
                </w:tcPr>
                <w:p w:rsidR="00B364AF" w:rsidRPr="009767F7" w:rsidRDefault="00B364AF">
                  <w:pPr>
                    <w:rPr>
                      <w:sz w:val="22"/>
                      <w:szCs w:val="22"/>
                    </w:rPr>
                  </w:pPr>
                  <w:r w:rsidRPr="009767F7">
                    <w:rPr>
                      <w:sz w:val="22"/>
                      <w:szCs w:val="22"/>
                    </w:rPr>
                    <w:t>Lab, Furnace</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111</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130</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1</w:t>
                  </w:r>
                </w:p>
              </w:tc>
              <w:tc>
                <w:tcPr>
                  <w:tcW w:w="2831" w:type="dxa"/>
                  <w:shd w:val="clear" w:color="auto" w:fill="auto"/>
                  <w:noWrap/>
                  <w:vAlign w:val="center"/>
                  <w:hideMark/>
                </w:tcPr>
                <w:p w:rsidR="00B364AF" w:rsidRPr="009767F7" w:rsidRDefault="00B364AF">
                  <w:pPr>
                    <w:rPr>
                      <w:sz w:val="22"/>
                      <w:szCs w:val="22"/>
                    </w:rPr>
                  </w:pPr>
                  <w:r w:rsidRPr="009767F7">
                    <w:rPr>
                      <w:sz w:val="22"/>
                      <w:szCs w:val="22"/>
                    </w:rPr>
                    <w:t>Lab, Grad Research</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113</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186</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6</w:t>
                  </w:r>
                </w:p>
              </w:tc>
              <w:tc>
                <w:tcPr>
                  <w:tcW w:w="2831" w:type="dxa"/>
                  <w:shd w:val="clear" w:color="auto" w:fill="auto"/>
                  <w:noWrap/>
                  <w:vAlign w:val="center"/>
                  <w:hideMark/>
                </w:tcPr>
                <w:p w:rsidR="00B364AF" w:rsidRPr="009767F7" w:rsidRDefault="00B364AF" w:rsidP="006947D0">
                  <w:pPr>
                    <w:rPr>
                      <w:sz w:val="22"/>
                      <w:szCs w:val="22"/>
                    </w:rPr>
                  </w:pPr>
                  <w:r w:rsidRPr="009767F7">
                    <w:rPr>
                      <w:sz w:val="22"/>
                      <w:szCs w:val="22"/>
                    </w:rPr>
                    <w:t xml:space="preserve">Lab, </w:t>
                  </w:r>
                  <w:r w:rsidR="006947D0" w:rsidRPr="009767F7">
                    <w:rPr>
                      <w:sz w:val="22"/>
                      <w:szCs w:val="22"/>
                    </w:rPr>
                    <w:t>Surface Chemistry</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121</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530</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3</w:t>
                  </w:r>
                </w:p>
              </w:tc>
              <w:tc>
                <w:tcPr>
                  <w:tcW w:w="2831" w:type="dxa"/>
                  <w:shd w:val="clear" w:color="auto" w:fill="auto"/>
                  <w:noWrap/>
                  <w:vAlign w:val="center"/>
                  <w:hideMark/>
                </w:tcPr>
                <w:p w:rsidR="00B364AF" w:rsidRPr="009767F7" w:rsidRDefault="00B364AF">
                  <w:pPr>
                    <w:rPr>
                      <w:sz w:val="22"/>
                      <w:szCs w:val="22"/>
                    </w:rPr>
                  </w:pPr>
                  <w:r w:rsidRPr="009767F7">
                    <w:rPr>
                      <w:sz w:val="22"/>
                      <w:szCs w:val="22"/>
                    </w:rPr>
                    <w:t>Lab, Grad Research</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127</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330</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5</w:t>
                  </w:r>
                </w:p>
              </w:tc>
              <w:tc>
                <w:tcPr>
                  <w:tcW w:w="2831" w:type="dxa"/>
                  <w:shd w:val="clear" w:color="auto" w:fill="auto"/>
                  <w:noWrap/>
                  <w:vAlign w:val="center"/>
                  <w:hideMark/>
                </w:tcPr>
                <w:p w:rsidR="00B364AF" w:rsidRPr="009767F7" w:rsidRDefault="00B364AF" w:rsidP="006947D0">
                  <w:pPr>
                    <w:rPr>
                      <w:sz w:val="22"/>
                      <w:szCs w:val="22"/>
                    </w:rPr>
                  </w:pPr>
                  <w:r w:rsidRPr="009767F7">
                    <w:rPr>
                      <w:sz w:val="22"/>
                      <w:szCs w:val="22"/>
                    </w:rPr>
                    <w:t xml:space="preserve">Lab, </w:t>
                  </w:r>
                  <w:r w:rsidR="006947D0" w:rsidRPr="009767F7">
                    <w:rPr>
                      <w:sz w:val="22"/>
                      <w:szCs w:val="22"/>
                    </w:rPr>
                    <w:t>Characterization</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102A</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212</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3</w:t>
                  </w:r>
                </w:p>
              </w:tc>
              <w:tc>
                <w:tcPr>
                  <w:tcW w:w="2831" w:type="dxa"/>
                  <w:shd w:val="clear" w:color="auto" w:fill="auto"/>
                  <w:noWrap/>
                  <w:vAlign w:val="center"/>
                  <w:hideMark/>
                </w:tcPr>
                <w:p w:rsidR="00B364AF" w:rsidRPr="009767F7" w:rsidRDefault="00B364AF">
                  <w:pPr>
                    <w:rPr>
                      <w:sz w:val="22"/>
                      <w:szCs w:val="22"/>
                    </w:rPr>
                  </w:pPr>
                  <w:r w:rsidRPr="009767F7">
                    <w:rPr>
                      <w:sz w:val="22"/>
                      <w:szCs w:val="22"/>
                    </w:rPr>
                    <w:t>Lab, Grad Research</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103A</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251</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3</w:t>
                  </w:r>
                </w:p>
              </w:tc>
              <w:tc>
                <w:tcPr>
                  <w:tcW w:w="2831" w:type="dxa"/>
                  <w:shd w:val="clear" w:color="auto" w:fill="auto"/>
                  <w:noWrap/>
                  <w:vAlign w:val="center"/>
                  <w:hideMark/>
                </w:tcPr>
                <w:p w:rsidR="00B364AF" w:rsidRPr="009767F7" w:rsidRDefault="00B364AF" w:rsidP="006947D0">
                  <w:pPr>
                    <w:rPr>
                      <w:sz w:val="22"/>
                      <w:szCs w:val="22"/>
                    </w:rPr>
                  </w:pPr>
                  <w:r w:rsidRPr="009767F7">
                    <w:rPr>
                      <w:sz w:val="22"/>
                      <w:szCs w:val="22"/>
                    </w:rPr>
                    <w:t xml:space="preserve">Lab, </w:t>
                  </w:r>
                  <w:r w:rsidR="006947D0" w:rsidRPr="009767F7">
                    <w:rPr>
                      <w:sz w:val="22"/>
                      <w:szCs w:val="22"/>
                    </w:rPr>
                    <w:t>Corrosion</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124C</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115</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2</w:t>
                  </w:r>
                </w:p>
              </w:tc>
              <w:tc>
                <w:tcPr>
                  <w:tcW w:w="2831" w:type="dxa"/>
                  <w:shd w:val="clear" w:color="auto" w:fill="auto"/>
                  <w:noWrap/>
                  <w:vAlign w:val="center"/>
                  <w:hideMark/>
                </w:tcPr>
                <w:p w:rsidR="00B364AF" w:rsidRPr="009767F7" w:rsidRDefault="00B364AF">
                  <w:pPr>
                    <w:rPr>
                      <w:sz w:val="22"/>
                      <w:szCs w:val="22"/>
                    </w:rPr>
                  </w:pPr>
                  <w:r w:rsidRPr="009767F7">
                    <w:rPr>
                      <w:sz w:val="22"/>
                      <w:szCs w:val="22"/>
                    </w:rPr>
                    <w:t>Lab, Grad Research</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MMI</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127B</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56</w:t>
                  </w:r>
                </w:p>
              </w:tc>
              <w:tc>
                <w:tcPr>
                  <w:tcW w:w="1060" w:type="dxa"/>
                  <w:shd w:val="clear" w:color="auto" w:fill="auto"/>
                  <w:noWrap/>
                  <w:vAlign w:val="center"/>
                  <w:hideMark/>
                </w:tcPr>
                <w:p w:rsidR="00B364AF" w:rsidRPr="009767F7" w:rsidRDefault="00B364AF">
                  <w:pPr>
                    <w:jc w:val="center"/>
                    <w:rPr>
                      <w:sz w:val="22"/>
                      <w:szCs w:val="22"/>
                    </w:rPr>
                  </w:pPr>
                  <w:r w:rsidRPr="009767F7">
                    <w:rPr>
                      <w:sz w:val="22"/>
                      <w:szCs w:val="22"/>
                    </w:rPr>
                    <w:t>1</w:t>
                  </w:r>
                </w:p>
              </w:tc>
              <w:tc>
                <w:tcPr>
                  <w:tcW w:w="2831" w:type="dxa"/>
                  <w:shd w:val="clear" w:color="auto" w:fill="auto"/>
                  <w:noWrap/>
                  <w:vAlign w:val="center"/>
                  <w:hideMark/>
                </w:tcPr>
                <w:p w:rsidR="00B364AF" w:rsidRPr="009767F7" w:rsidRDefault="00005C0B">
                  <w:pPr>
                    <w:rPr>
                      <w:sz w:val="22"/>
                      <w:szCs w:val="22"/>
                    </w:rPr>
                  </w:pPr>
                  <w:r w:rsidRPr="009767F7">
                    <w:rPr>
                      <w:sz w:val="22"/>
                      <w:szCs w:val="22"/>
                    </w:rPr>
                    <w:t>Utility</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MF</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104</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1,853</w:t>
                  </w:r>
                </w:p>
              </w:tc>
              <w:tc>
                <w:tcPr>
                  <w:tcW w:w="1060" w:type="dxa"/>
                  <w:shd w:val="clear" w:color="auto" w:fill="auto"/>
                  <w:noWrap/>
                  <w:vAlign w:val="center"/>
                  <w:hideMark/>
                </w:tcPr>
                <w:p w:rsidR="00B364AF" w:rsidRPr="009767F7" w:rsidRDefault="001C1736">
                  <w:pPr>
                    <w:jc w:val="center"/>
                    <w:rPr>
                      <w:sz w:val="22"/>
                      <w:szCs w:val="22"/>
                    </w:rPr>
                  </w:pPr>
                  <w:r w:rsidRPr="009767F7">
                    <w:rPr>
                      <w:sz w:val="22"/>
                      <w:szCs w:val="22"/>
                    </w:rPr>
                    <w:t>20</w:t>
                  </w:r>
                </w:p>
              </w:tc>
              <w:tc>
                <w:tcPr>
                  <w:tcW w:w="2831" w:type="dxa"/>
                  <w:shd w:val="clear" w:color="auto" w:fill="auto"/>
                  <w:noWrap/>
                  <w:vAlign w:val="center"/>
                  <w:hideMark/>
                </w:tcPr>
                <w:p w:rsidR="00B364AF" w:rsidRPr="009767F7" w:rsidRDefault="00B364AF">
                  <w:pPr>
                    <w:rPr>
                      <w:sz w:val="22"/>
                      <w:szCs w:val="22"/>
                    </w:rPr>
                  </w:pPr>
                  <w:r w:rsidRPr="009767F7">
                    <w:rPr>
                      <w:sz w:val="22"/>
                      <w:szCs w:val="22"/>
                    </w:rPr>
                    <w:t>Lab, Manufacturing</w:t>
                  </w:r>
                </w:p>
              </w:tc>
            </w:tr>
            <w:tr w:rsidR="00B364AF" w:rsidRPr="006945E0" w:rsidTr="00EF36E6">
              <w:trPr>
                <w:trHeight w:val="300"/>
              </w:trPr>
              <w:tc>
                <w:tcPr>
                  <w:tcW w:w="1024" w:type="dxa"/>
                  <w:shd w:val="clear" w:color="auto" w:fill="auto"/>
                  <w:noWrap/>
                  <w:vAlign w:val="center"/>
                  <w:hideMark/>
                </w:tcPr>
                <w:p w:rsidR="00B364AF" w:rsidRPr="009767F7" w:rsidRDefault="00B364AF">
                  <w:pPr>
                    <w:jc w:val="center"/>
                    <w:rPr>
                      <w:sz w:val="22"/>
                      <w:szCs w:val="22"/>
                    </w:rPr>
                  </w:pPr>
                  <w:r w:rsidRPr="009767F7">
                    <w:rPr>
                      <w:sz w:val="22"/>
                      <w:szCs w:val="22"/>
                    </w:rPr>
                    <w:t>MF</w:t>
                  </w:r>
                </w:p>
              </w:tc>
              <w:tc>
                <w:tcPr>
                  <w:tcW w:w="779" w:type="dxa"/>
                  <w:shd w:val="clear" w:color="auto" w:fill="auto"/>
                  <w:noWrap/>
                  <w:vAlign w:val="center"/>
                  <w:hideMark/>
                </w:tcPr>
                <w:p w:rsidR="00B364AF" w:rsidRPr="009767F7" w:rsidRDefault="00B364AF" w:rsidP="00B364AF">
                  <w:pPr>
                    <w:rPr>
                      <w:sz w:val="22"/>
                      <w:szCs w:val="22"/>
                    </w:rPr>
                  </w:pPr>
                  <w:r w:rsidRPr="009767F7">
                    <w:rPr>
                      <w:sz w:val="22"/>
                      <w:szCs w:val="22"/>
                    </w:rPr>
                    <w:t>102A</w:t>
                  </w:r>
                </w:p>
              </w:tc>
              <w:tc>
                <w:tcPr>
                  <w:tcW w:w="736" w:type="dxa"/>
                  <w:shd w:val="clear" w:color="auto" w:fill="auto"/>
                  <w:noWrap/>
                  <w:vAlign w:val="center"/>
                  <w:hideMark/>
                </w:tcPr>
                <w:p w:rsidR="00B364AF" w:rsidRPr="009767F7" w:rsidRDefault="00B364AF" w:rsidP="00B364AF">
                  <w:pPr>
                    <w:jc w:val="right"/>
                    <w:rPr>
                      <w:sz w:val="22"/>
                      <w:szCs w:val="22"/>
                    </w:rPr>
                  </w:pPr>
                  <w:r w:rsidRPr="009767F7">
                    <w:rPr>
                      <w:sz w:val="22"/>
                      <w:szCs w:val="22"/>
                    </w:rPr>
                    <w:t>357</w:t>
                  </w:r>
                </w:p>
              </w:tc>
              <w:tc>
                <w:tcPr>
                  <w:tcW w:w="1060" w:type="dxa"/>
                  <w:shd w:val="clear" w:color="auto" w:fill="auto"/>
                  <w:noWrap/>
                  <w:vAlign w:val="center"/>
                  <w:hideMark/>
                </w:tcPr>
                <w:p w:rsidR="00B364AF" w:rsidRPr="009767F7" w:rsidRDefault="001C1736">
                  <w:pPr>
                    <w:jc w:val="center"/>
                    <w:rPr>
                      <w:sz w:val="22"/>
                      <w:szCs w:val="22"/>
                    </w:rPr>
                  </w:pPr>
                  <w:r w:rsidRPr="009767F7">
                    <w:rPr>
                      <w:sz w:val="22"/>
                      <w:szCs w:val="22"/>
                    </w:rPr>
                    <w:t>5</w:t>
                  </w:r>
                </w:p>
              </w:tc>
              <w:tc>
                <w:tcPr>
                  <w:tcW w:w="2831" w:type="dxa"/>
                  <w:shd w:val="clear" w:color="auto" w:fill="auto"/>
                  <w:noWrap/>
                  <w:vAlign w:val="center"/>
                  <w:hideMark/>
                </w:tcPr>
                <w:p w:rsidR="00B364AF" w:rsidRPr="009767F7" w:rsidRDefault="00B364AF">
                  <w:pPr>
                    <w:rPr>
                      <w:sz w:val="22"/>
                      <w:szCs w:val="22"/>
                    </w:rPr>
                  </w:pPr>
                  <w:r w:rsidRPr="009767F7">
                    <w:rPr>
                      <w:sz w:val="22"/>
                      <w:szCs w:val="22"/>
                    </w:rPr>
                    <w:t>Lab, Manufacturing</w:t>
                  </w:r>
                </w:p>
              </w:tc>
            </w:tr>
            <w:tr w:rsidR="001C1736" w:rsidRPr="006945E0" w:rsidTr="00EF36E6">
              <w:trPr>
                <w:trHeight w:val="300"/>
              </w:trPr>
              <w:tc>
                <w:tcPr>
                  <w:tcW w:w="1024" w:type="dxa"/>
                  <w:shd w:val="clear" w:color="auto" w:fill="auto"/>
                  <w:noWrap/>
                  <w:vAlign w:val="center"/>
                </w:tcPr>
                <w:p w:rsidR="001C1736" w:rsidRPr="009767F7" w:rsidRDefault="001C1736">
                  <w:pPr>
                    <w:jc w:val="center"/>
                    <w:rPr>
                      <w:sz w:val="22"/>
                      <w:szCs w:val="22"/>
                    </w:rPr>
                  </w:pPr>
                  <w:r w:rsidRPr="009767F7">
                    <w:rPr>
                      <w:sz w:val="22"/>
                      <w:szCs w:val="22"/>
                    </w:rPr>
                    <w:t>MF</w:t>
                  </w:r>
                </w:p>
              </w:tc>
              <w:tc>
                <w:tcPr>
                  <w:tcW w:w="779" w:type="dxa"/>
                  <w:shd w:val="clear" w:color="auto" w:fill="auto"/>
                  <w:noWrap/>
                  <w:vAlign w:val="center"/>
                </w:tcPr>
                <w:p w:rsidR="001C1736" w:rsidRPr="009767F7" w:rsidRDefault="001C1736" w:rsidP="00B364AF">
                  <w:pPr>
                    <w:rPr>
                      <w:sz w:val="22"/>
                      <w:szCs w:val="22"/>
                    </w:rPr>
                  </w:pPr>
                  <w:r w:rsidRPr="009767F7">
                    <w:rPr>
                      <w:sz w:val="22"/>
                      <w:szCs w:val="22"/>
                    </w:rPr>
                    <w:t>102C</w:t>
                  </w:r>
                </w:p>
              </w:tc>
              <w:tc>
                <w:tcPr>
                  <w:tcW w:w="736" w:type="dxa"/>
                  <w:shd w:val="clear" w:color="auto" w:fill="auto"/>
                  <w:noWrap/>
                  <w:vAlign w:val="center"/>
                </w:tcPr>
                <w:p w:rsidR="001C1736" w:rsidRPr="009767F7" w:rsidRDefault="001C1736" w:rsidP="00B364AF">
                  <w:pPr>
                    <w:jc w:val="right"/>
                    <w:rPr>
                      <w:sz w:val="22"/>
                      <w:szCs w:val="22"/>
                    </w:rPr>
                  </w:pPr>
                  <w:r w:rsidRPr="009767F7">
                    <w:rPr>
                      <w:sz w:val="22"/>
                      <w:szCs w:val="22"/>
                    </w:rPr>
                    <w:t>453</w:t>
                  </w:r>
                </w:p>
              </w:tc>
              <w:tc>
                <w:tcPr>
                  <w:tcW w:w="1060" w:type="dxa"/>
                  <w:shd w:val="clear" w:color="auto" w:fill="auto"/>
                  <w:noWrap/>
                  <w:vAlign w:val="center"/>
                </w:tcPr>
                <w:p w:rsidR="001C1736" w:rsidRPr="009767F7" w:rsidRDefault="001C1736">
                  <w:pPr>
                    <w:jc w:val="center"/>
                    <w:rPr>
                      <w:sz w:val="22"/>
                      <w:szCs w:val="22"/>
                    </w:rPr>
                  </w:pPr>
                  <w:r w:rsidRPr="009767F7">
                    <w:rPr>
                      <w:sz w:val="22"/>
                      <w:szCs w:val="22"/>
                    </w:rPr>
                    <w:t>5</w:t>
                  </w:r>
                </w:p>
              </w:tc>
              <w:tc>
                <w:tcPr>
                  <w:tcW w:w="2831" w:type="dxa"/>
                  <w:shd w:val="clear" w:color="auto" w:fill="auto"/>
                  <w:noWrap/>
                  <w:vAlign w:val="center"/>
                </w:tcPr>
                <w:p w:rsidR="001C1736" w:rsidRPr="009767F7" w:rsidRDefault="001C1736">
                  <w:pPr>
                    <w:rPr>
                      <w:sz w:val="22"/>
                      <w:szCs w:val="22"/>
                    </w:rPr>
                  </w:pPr>
                  <w:r w:rsidRPr="009767F7">
                    <w:rPr>
                      <w:sz w:val="22"/>
                      <w:szCs w:val="22"/>
                    </w:rPr>
                    <w:t>Lab, Manufacturing</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125</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620</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13</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Lab, Mechanical Testing</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126</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1,140</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12</w:t>
                  </w:r>
                </w:p>
              </w:tc>
              <w:tc>
                <w:tcPr>
                  <w:tcW w:w="2831" w:type="dxa"/>
                  <w:shd w:val="clear" w:color="auto" w:fill="auto"/>
                  <w:noWrap/>
                  <w:vAlign w:val="center"/>
                  <w:hideMark/>
                </w:tcPr>
                <w:p w:rsidR="001C1736" w:rsidRPr="009767F7" w:rsidRDefault="001C1736" w:rsidP="006947D0">
                  <w:pPr>
                    <w:rPr>
                      <w:sz w:val="22"/>
                      <w:szCs w:val="22"/>
                    </w:rPr>
                  </w:pPr>
                  <w:r w:rsidRPr="009767F7">
                    <w:rPr>
                      <w:sz w:val="22"/>
                      <w:szCs w:val="22"/>
                    </w:rPr>
                    <w:t>Lab, Hydrometallurgy</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124</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940</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24</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Lab, Phys Met</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124B</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172</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Lab, Optical Imaging</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124D</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110</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2</w:t>
                  </w:r>
                </w:p>
              </w:tc>
              <w:tc>
                <w:tcPr>
                  <w:tcW w:w="2831" w:type="dxa"/>
                  <w:shd w:val="clear" w:color="auto" w:fill="auto"/>
                  <w:noWrap/>
                  <w:vAlign w:val="center"/>
                  <w:hideMark/>
                </w:tcPr>
                <w:p w:rsidR="001C1736" w:rsidRPr="009767F7" w:rsidRDefault="001C1736" w:rsidP="006947D0">
                  <w:pPr>
                    <w:rPr>
                      <w:sz w:val="22"/>
                      <w:szCs w:val="22"/>
                    </w:rPr>
                  </w:pPr>
                  <w:r w:rsidRPr="009767F7">
                    <w:rPr>
                      <w:sz w:val="22"/>
                      <w:szCs w:val="22"/>
                    </w:rPr>
                    <w:t>Lab, Grad Research</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105</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415</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15</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Library &amp; Conference</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221</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515</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15</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Lounge, MI Bldg Student</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124A</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84</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Material Storage</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101</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143</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Dr. Jasthi</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102</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124</w:t>
                  </w:r>
                </w:p>
              </w:tc>
              <w:tc>
                <w:tcPr>
                  <w:tcW w:w="1060" w:type="dxa"/>
                  <w:shd w:val="clear" w:color="auto" w:fill="auto"/>
                  <w:noWrap/>
                  <w:vAlign w:val="center"/>
                  <w:hideMark/>
                </w:tcPr>
                <w:p w:rsidR="001C1736" w:rsidRPr="009767F7" w:rsidRDefault="003A26BB">
                  <w:pPr>
                    <w:jc w:val="center"/>
                    <w:rPr>
                      <w:sz w:val="22"/>
                      <w:szCs w:val="22"/>
                    </w:rPr>
                  </w:pPr>
                  <w:r w:rsidRPr="009767F7">
                    <w:rPr>
                      <w:sz w:val="22"/>
                      <w:szCs w:val="22"/>
                    </w:rPr>
                    <w:t>2</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Grad students</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103</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130</w:t>
                  </w:r>
                </w:p>
              </w:tc>
              <w:tc>
                <w:tcPr>
                  <w:tcW w:w="1060" w:type="dxa"/>
                  <w:shd w:val="clear" w:color="auto" w:fill="auto"/>
                  <w:noWrap/>
                  <w:vAlign w:val="center"/>
                  <w:hideMark/>
                </w:tcPr>
                <w:p w:rsidR="001C1736" w:rsidRPr="009767F7" w:rsidRDefault="003A26BB">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Dr. Safarzadeh</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104</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130</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Dr. Hong, Res Sci</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106</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130</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Dr. Crawford</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108</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191</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Dr. West</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110</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130</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Dr. Cross</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112</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170</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Dr. Kellar</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114</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160</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Dr. Howard</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115</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258</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1</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Department</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123</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387</w:t>
                  </w:r>
                </w:p>
              </w:tc>
              <w:tc>
                <w:tcPr>
                  <w:tcW w:w="1060" w:type="dxa"/>
                  <w:shd w:val="clear" w:color="auto" w:fill="auto"/>
                  <w:noWrap/>
                  <w:vAlign w:val="center"/>
                  <w:hideMark/>
                </w:tcPr>
                <w:p w:rsidR="001C1736" w:rsidRPr="009767F7" w:rsidRDefault="001C1736">
                  <w:pPr>
                    <w:jc w:val="center"/>
                    <w:rPr>
                      <w:sz w:val="22"/>
                      <w:szCs w:val="22"/>
                    </w:rPr>
                  </w:pPr>
                  <w:r w:rsidRPr="009767F7">
                    <w:rPr>
                      <w:sz w:val="22"/>
                      <w:szCs w:val="22"/>
                    </w:rPr>
                    <w:t>6</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Grad students</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127A</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153</w:t>
                  </w:r>
                </w:p>
              </w:tc>
              <w:tc>
                <w:tcPr>
                  <w:tcW w:w="1060" w:type="dxa"/>
                  <w:shd w:val="clear" w:color="auto" w:fill="auto"/>
                  <w:noWrap/>
                  <w:vAlign w:val="center"/>
                  <w:hideMark/>
                </w:tcPr>
                <w:p w:rsidR="001C1736" w:rsidRPr="009767F7" w:rsidRDefault="005822C4">
                  <w:pPr>
                    <w:jc w:val="center"/>
                    <w:rPr>
                      <w:sz w:val="22"/>
                      <w:szCs w:val="22"/>
                    </w:rPr>
                  </w:pPr>
                  <w:r w:rsidRPr="009767F7">
                    <w:rPr>
                      <w:sz w:val="22"/>
                      <w:szCs w:val="22"/>
                    </w:rPr>
                    <w:t>3</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Grad students</w:t>
                  </w:r>
                </w:p>
              </w:tc>
            </w:tr>
            <w:tr w:rsidR="001C1736" w:rsidRPr="006945E0" w:rsidTr="00EF36E6">
              <w:trPr>
                <w:trHeight w:val="300"/>
              </w:trPr>
              <w:tc>
                <w:tcPr>
                  <w:tcW w:w="1024" w:type="dxa"/>
                  <w:shd w:val="clear" w:color="auto" w:fill="auto"/>
                  <w:noWrap/>
                  <w:vAlign w:val="center"/>
                  <w:hideMark/>
                </w:tcPr>
                <w:p w:rsidR="001C1736" w:rsidRPr="009767F7" w:rsidRDefault="001C1736">
                  <w:pPr>
                    <w:jc w:val="center"/>
                    <w:rPr>
                      <w:sz w:val="22"/>
                      <w:szCs w:val="22"/>
                    </w:rPr>
                  </w:pPr>
                  <w:r w:rsidRPr="009767F7">
                    <w:rPr>
                      <w:sz w:val="22"/>
                      <w:szCs w:val="22"/>
                    </w:rPr>
                    <w:t>MMI</w:t>
                  </w:r>
                </w:p>
              </w:tc>
              <w:tc>
                <w:tcPr>
                  <w:tcW w:w="779" w:type="dxa"/>
                  <w:shd w:val="clear" w:color="auto" w:fill="auto"/>
                  <w:noWrap/>
                  <w:vAlign w:val="center"/>
                  <w:hideMark/>
                </w:tcPr>
                <w:p w:rsidR="001C1736" w:rsidRPr="009767F7" w:rsidRDefault="001C1736" w:rsidP="00B364AF">
                  <w:pPr>
                    <w:rPr>
                      <w:sz w:val="22"/>
                      <w:szCs w:val="22"/>
                    </w:rPr>
                  </w:pPr>
                  <w:r w:rsidRPr="009767F7">
                    <w:rPr>
                      <w:sz w:val="22"/>
                      <w:szCs w:val="22"/>
                    </w:rPr>
                    <w:t>128A</w:t>
                  </w:r>
                </w:p>
              </w:tc>
              <w:tc>
                <w:tcPr>
                  <w:tcW w:w="736" w:type="dxa"/>
                  <w:shd w:val="clear" w:color="auto" w:fill="auto"/>
                  <w:noWrap/>
                  <w:vAlign w:val="center"/>
                  <w:hideMark/>
                </w:tcPr>
                <w:p w:rsidR="001C1736" w:rsidRPr="009767F7" w:rsidRDefault="001C1736" w:rsidP="00B364AF">
                  <w:pPr>
                    <w:jc w:val="right"/>
                    <w:rPr>
                      <w:sz w:val="22"/>
                      <w:szCs w:val="22"/>
                    </w:rPr>
                  </w:pPr>
                  <w:r w:rsidRPr="009767F7">
                    <w:rPr>
                      <w:sz w:val="22"/>
                      <w:szCs w:val="22"/>
                    </w:rPr>
                    <w:t>475</w:t>
                  </w:r>
                </w:p>
              </w:tc>
              <w:tc>
                <w:tcPr>
                  <w:tcW w:w="1060" w:type="dxa"/>
                  <w:shd w:val="clear" w:color="auto" w:fill="auto"/>
                  <w:noWrap/>
                  <w:vAlign w:val="center"/>
                  <w:hideMark/>
                </w:tcPr>
                <w:p w:rsidR="001C1736" w:rsidRPr="009767F7" w:rsidRDefault="009767F7">
                  <w:pPr>
                    <w:jc w:val="center"/>
                    <w:rPr>
                      <w:sz w:val="22"/>
                      <w:szCs w:val="22"/>
                    </w:rPr>
                  </w:pPr>
                  <w:r w:rsidRPr="009767F7">
                    <w:rPr>
                      <w:sz w:val="22"/>
                      <w:szCs w:val="22"/>
                    </w:rPr>
                    <w:t>10</w:t>
                  </w:r>
                </w:p>
              </w:tc>
              <w:tc>
                <w:tcPr>
                  <w:tcW w:w="2831" w:type="dxa"/>
                  <w:shd w:val="clear" w:color="auto" w:fill="auto"/>
                  <w:noWrap/>
                  <w:vAlign w:val="center"/>
                  <w:hideMark/>
                </w:tcPr>
                <w:p w:rsidR="001C1736" w:rsidRPr="009767F7" w:rsidRDefault="001C1736">
                  <w:pPr>
                    <w:rPr>
                      <w:sz w:val="22"/>
                      <w:szCs w:val="22"/>
                    </w:rPr>
                  </w:pPr>
                  <w:r w:rsidRPr="009767F7">
                    <w:rPr>
                      <w:sz w:val="22"/>
                      <w:szCs w:val="22"/>
                    </w:rPr>
                    <w:t>Office, Grad students</w:t>
                  </w:r>
                </w:p>
              </w:tc>
            </w:tr>
            <w:tr w:rsidR="001C1736" w:rsidRPr="006945E0" w:rsidTr="00EF36E6">
              <w:trPr>
                <w:trHeight w:val="300"/>
              </w:trPr>
              <w:tc>
                <w:tcPr>
                  <w:tcW w:w="1024" w:type="dxa"/>
                  <w:shd w:val="clear" w:color="auto" w:fill="auto"/>
                  <w:noWrap/>
                  <w:vAlign w:val="center"/>
                  <w:hideMark/>
                </w:tcPr>
                <w:p w:rsidR="001C1736" w:rsidRDefault="001C1736">
                  <w:pPr>
                    <w:jc w:val="center"/>
                    <w:rPr>
                      <w:color w:val="000000"/>
                      <w:sz w:val="22"/>
                      <w:szCs w:val="22"/>
                    </w:rPr>
                  </w:pPr>
                  <w:r>
                    <w:rPr>
                      <w:color w:val="000000" w:themeColor="text1"/>
                      <w:sz w:val="22"/>
                      <w:szCs w:val="22"/>
                    </w:rPr>
                    <w:t>MMI</w:t>
                  </w:r>
                </w:p>
              </w:tc>
              <w:tc>
                <w:tcPr>
                  <w:tcW w:w="779" w:type="dxa"/>
                  <w:shd w:val="clear" w:color="auto" w:fill="auto"/>
                  <w:noWrap/>
                  <w:vAlign w:val="center"/>
                  <w:hideMark/>
                </w:tcPr>
                <w:p w:rsidR="001C1736" w:rsidRDefault="001C1736" w:rsidP="00B364AF">
                  <w:pPr>
                    <w:rPr>
                      <w:color w:val="000000"/>
                      <w:sz w:val="22"/>
                      <w:szCs w:val="22"/>
                    </w:rPr>
                  </w:pPr>
                  <w:r>
                    <w:rPr>
                      <w:color w:val="000000" w:themeColor="text1"/>
                      <w:sz w:val="22"/>
                      <w:szCs w:val="22"/>
                    </w:rPr>
                    <w:t>127C</w:t>
                  </w:r>
                </w:p>
              </w:tc>
              <w:tc>
                <w:tcPr>
                  <w:tcW w:w="736" w:type="dxa"/>
                  <w:shd w:val="clear" w:color="auto" w:fill="auto"/>
                  <w:noWrap/>
                  <w:vAlign w:val="center"/>
                  <w:hideMark/>
                </w:tcPr>
                <w:p w:rsidR="001C1736" w:rsidRDefault="001C1736" w:rsidP="00B364AF">
                  <w:pPr>
                    <w:jc w:val="right"/>
                    <w:rPr>
                      <w:color w:val="000000"/>
                      <w:sz w:val="22"/>
                      <w:szCs w:val="22"/>
                    </w:rPr>
                  </w:pPr>
                  <w:r>
                    <w:rPr>
                      <w:color w:val="000000" w:themeColor="text1"/>
                      <w:sz w:val="22"/>
                      <w:szCs w:val="22"/>
                    </w:rPr>
                    <w:t>56</w:t>
                  </w:r>
                </w:p>
              </w:tc>
              <w:tc>
                <w:tcPr>
                  <w:tcW w:w="1060" w:type="dxa"/>
                  <w:shd w:val="clear" w:color="auto" w:fill="auto"/>
                  <w:noWrap/>
                  <w:vAlign w:val="center"/>
                  <w:hideMark/>
                </w:tcPr>
                <w:p w:rsidR="001C1736" w:rsidRDefault="001C1736">
                  <w:pPr>
                    <w:jc w:val="center"/>
                    <w:rPr>
                      <w:color w:val="000000"/>
                      <w:sz w:val="22"/>
                      <w:szCs w:val="22"/>
                    </w:rPr>
                  </w:pPr>
                  <w:r>
                    <w:rPr>
                      <w:color w:val="000000" w:themeColor="text1"/>
                      <w:sz w:val="22"/>
                      <w:szCs w:val="22"/>
                    </w:rPr>
                    <w:t>1</w:t>
                  </w:r>
                </w:p>
              </w:tc>
              <w:tc>
                <w:tcPr>
                  <w:tcW w:w="2831" w:type="dxa"/>
                  <w:shd w:val="clear" w:color="auto" w:fill="auto"/>
                  <w:noWrap/>
                  <w:vAlign w:val="center"/>
                  <w:hideMark/>
                </w:tcPr>
                <w:p w:rsidR="001C1736" w:rsidRDefault="001C1736">
                  <w:pPr>
                    <w:rPr>
                      <w:color w:val="000000"/>
                      <w:sz w:val="22"/>
                      <w:szCs w:val="22"/>
                    </w:rPr>
                  </w:pPr>
                  <w:r>
                    <w:rPr>
                      <w:color w:val="000000" w:themeColor="text1"/>
                      <w:sz w:val="22"/>
                      <w:szCs w:val="22"/>
                    </w:rPr>
                    <w:t>Utility</w:t>
                  </w:r>
                </w:p>
              </w:tc>
            </w:tr>
          </w:tbl>
          <w:p w:rsidR="006945E0" w:rsidRPr="00362756" w:rsidRDefault="006945E0" w:rsidP="00F65A41">
            <w:pPr>
              <w:rPr>
                <w:bCs/>
                <w:color w:val="000000"/>
              </w:rPr>
            </w:pPr>
          </w:p>
        </w:tc>
      </w:tr>
    </w:tbl>
    <w:p w:rsidR="00605C36" w:rsidRDefault="00605C36">
      <w:pPr>
        <w:rPr>
          <w:color w:val="0000FF"/>
        </w:rPr>
        <w:sectPr w:rsidR="00605C36" w:rsidSect="00F30CF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2610FD" w:rsidRDefault="002610FD" w:rsidP="002610FD">
      <w:pPr>
        <w:tabs>
          <w:tab w:val="left" w:pos="3390"/>
        </w:tabs>
        <w:rPr>
          <w:color w:val="000000" w:themeColor="text1"/>
        </w:rPr>
      </w:pPr>
      <w:r w:rsidRPr="002610FD">
        <w:rPr>
          <w:color w:val="000000" w:themeColor="text1"/>
        </w:rPr>
        <w:lastRenderedPageBreak/>
        <w:t xml:space="preserve">Undergraduate students taking more than 6 credit hours are required to be part of the Tablet PC Program on campus.  Participating students receive a Tablet PC with full tablet functionality.  Tablets are on a four-year replacement cycle, and tablets are repaired or replaced quickly and as needed through the help-desk center.  This program has been in operation since 2006 and has proved very successful for </w:t>
      </w:r>
      <w:r w:rsidR="009073D2">
        <w:rPr>
          <w:color w:val="000000" w:themeColor="text1"/>
        </w:rPr>
        <w:t>SDSM&amp;T</w:t>
      </w:r>
      <w:r w:rsidRPr="002610FD">
        <w:rPr>
          <w:color w:val="000000" w:themeColor="text1"/>
        </w:rPr>
        <w:t>.</w:t>
      </w:r>
    </w:p>
    <w:p w:rsidR="00F4626F" w:rsidRPr="002610FD" w:rsidRDefault="00F4626F" w:rsidP="002610FD">
      <w:pPr>
        <w:tabs>
          <w:tab w:val="left" w:pos="3390"/>
        </w:tabs>
        <w:rPr>
          <w:color w:val="000000" w:themeColor="text1"/>
        </w:rPr>
      </w:pPr>
    </w:p>
    <w:p w:rsidR="00B05463" w:rsidRPr="00F4626F" w:rsidRDefault="00B05463" w:rsidP="00F4626F">
      <w:pPr>
        <w:rPr>
          <w:b/>
        </w:rPr>
      </w:pPr>
      <w:r w:rsidRPr="00F4626F">
        <w:rPr>
          <w:b/>
        </w:rPr>
        <w:t xml:space="preserve">B. Computing </w:t>
      </w:r>
      <w:r w:rsidR="00EA6CA7">
        <w:rPr>
          <w:b/>
        </w:rPr>
        <w:t>r</w:t>
      </w:r>
      <w:r w:rsidRPr="00F4626F">
        <w:rPr>
          <w:b/>
        </w:rPr>
        <w:t xml:space="preserve">esources </w:t>
      </w:r>
    </w:p>
    <w:p w:rsidR="00B05463" w:rsidRPr="002610FD" w:rsidRDefault="009073D2" w:rsidP="003E1CDC">
      <w:pPr>
        <w:pStyle w:val="ColorfulList-Accent11"/>
        <w:ind w:left="0"/>
        <w:rPr>
          <w:color w:val="000000" w:themeColor="text1"/>
        </w:rPr>
      </w:pPr>
      <w:r>
        <w:rPr>
          <w:color w:val="000000" w:themeColor="text1"/>
        </w:rPr>
        <w:t>SDSM&amp;T</w:t>
      </w:r>
      <w:r w:rsidR="002610FD">
        <w:rPr>
          <w:color w:val="000000" w:themeColor="text1"/>
        </w:rPr>
        <w:t xml:space="preserve"> uses multiple and redundant</w:t>
      </w:r>
      <w:r w:rsidR="00B05463" w:rsidRPr="002610FD">
        <w:rPr>
          <w:color w:val="000000" w:themeColor="text1"/>
        </w:rPr>
        <w:t xml:space="preserve"> servers to handle various types of services, including email, web hosting, licensing, and personal file storage.  Networked file storage is provided for students, faculty, departments, and other campus needs.  Faculty/staff email is provided by a campus Exchange mail system, while student email is provided by Google mail.  All services and data can be accessed both on and off campus through protected connections.  </w:t>
      </w:r>
    </w:p>
    <w:p w:rsidR="002610FD" w:rsidRDefault="002610FD" w:rsidP="00D70EA6">
      <w:pPr>
        <w:pStyle w:val="ColorfulList-Accent11"/>
        <w:ind w:left="0"/>
        <w:rPr>
          <w:color w:val="000000" w:themeColor="text1"/>
        </w:rPr>
      </w:pPr>
    </w:p>
    <w:p w:rsidR="00384038" w:rsidRPr="002610FD" w:rsidRDefault="009073D2" w:rsidP="00F4626F">
      <w:pPr>
        <w:pStyle w:val="ColorfulList-Accent11"/>
        <w:ind w:left="0"/>
        <w:rPr>
          <w:color w:val="000000" w:themeColor="text1"/>
        </w:rPr>
      </w:pPr>
      <w:r>
        <w:rPr>
          <w:color w:val="000000" w:themeColor="text1"/>
        </w:rPr>
        <w:t>SDSM&amp;T</w:t>
      </w:r>
      <w:r w:rsidR="00B05463" w:rsidRPr="002610FD">
        <w:rPr>
          <w:color w:val="000000" w:themeColor="text1"/>
        </w:rPr>
        <w:t xml:space="preserve"> participates in the Microsoft MSDN Academic Alliance (MSDNAA) program through which students and faculty can download and use various Microsoft software products and online resources for academic and non-profit research purposes.  Non-Microsoft software is also available depending on the student’s major and classes.  </w:t>
      </w:r>
      <w:r w:rsidR="00384038" w:rsidRPr="002610FD">
        <w:rPr>
          <w:color w:val="000000" w:themeColor="text1"/>
        </w:rPr>
        <w:t xml:space="preserve">The software </w:t>
      </w:r>
      <w:r w:rsidR="00F4626F">
        <w:rPr>
          <w:color w:val="000000" w:themeColor="text1"/>
        </w:rPr>
        <w:t>listed in Table 7-</w:t>
      </w:r>
      <w:r w:rsidR="00B94914">
        <w:rPr>
          <w:color w:val="000000" w:themeColor="text1"/>
        </w:rPr>
        <w:t>2</w:t>
      </w:r>
      <w:r w:rsidR="00384038" w:rsidRPr="002610FD">
        <w:rPr>
          <w:color w:val="000000" w:themeColor="text1"/>
        </w:rPr>
        <w:t xml:space="preserve"> is the basic software package that is loaded on all classroom computers (i.e., those at the podium for the instructor to use as well as any machines for students), all computers in the Surbeck Center Lab, and computers in the Library.  These programs are also common to faculty and student computers so they get classified as “Base Image” software. </w:t>
      </w:r>
    </w:p>
    <w:p w:rsidR="00384038" w:rsidRDefault="00384038" w:rsidP="00384038">
      <w:pPr>
        <w:rPr>
          <w:color w:val="1F497D"/>
        </w:rPr>
      </w:pPr>
    </w:p>
    <w:p w:rsidR="00F4626F" w:rsidRDefault="00F4626F" w:rsidP="00384038">
      <w:pPr>
        <w:rPr>
          <w:color w:val="1F497D"/>
        </w:rPr>
      </w:pPr>
    </w:p>
    <w:tbl>
      <w:tblPr>
        <w:tblW w:w="0" w:type="auto"/>
        <w:tblInd w:w="1440" w:type="dxa"/>
        <w:tblCellMar>
          <w:left w:w="0" w:type="dxa"/>
          <w:right w:w="0" w:type="dxa"/>
        </w:tblCellMar>
        <w:tblLook w:val="04A0" w:firstRow="1" w:lastRow="0" w:firstColumn="1" w:lastColumn="0" w:noHBand="0" w:noVBand="1"/>
      </w:tblPr>
      <w:tblGrid>
        <w:gridCol w:w="2043"/>
        <w:gridCol w:w="3300"/>
      </w:tblGrid>
      <w:tr w:rsidR="00384038" w:rsidTr="00384038">
        <w:trPr>
          <w:trHeight w:val="300"/>
        </w:trPr>
        <w:tc>
          <w:tcPr>
            <w:tcW w:w="5343" w:type="dxa"/>
            <w:gridSpan w:val="2"/>
            <w:tcBorders>
              <w:bottom w:val="single" w:sz="8" w:space="0" w:color="auto"/>
            </w:tcBorders>
            <w:shd w:val="clear" w:color="auto" w:fill="auto"/>
            <w:tcMar>
              <w:top w:w="0" w:type="dxa"/>
              <w:left w:w="108" w:type="dxa"/>
              <w:bottom w:w="0" w:type="dxa"/>
              <w:right w:w="108" w:type="dxa"/>
            </w:tcMar>
          </w:tcPr>
          <w:p w:rsidR="00384038" w:rsidRPr="00F4626F" w:rsidRDefault="00384038" w:rsidP="00B94914">
            <w:pPr>
              <w:rPr>
                <w:bCs/>
                <w:color w:val="000000" w:themeColor="text1"/>
              </w:rPr>
            </w:pPr>
            <w:r w:rsidRPr="00F4626F">
              <w:rPr>
                <w:bCs/>
                <w:color w:val="000000" w:themeColor="text1"/>
              </w:rPr>
              <w:t>Table 7</w:t>
            </w:r>
            <w:r w:rsidR="00F4626F" w:rsidRPr="00F4626F">
              <w:rPr>
                <w:bCs/>
                <w:color w:val="000000" w:themeColor="text1"/>
              </w:rPr>
              <w:t>-</w:t>
            </w:r>
            <w:r w:rsidR="00B94914">
              <w:rPr>
                <w:bCs/>
                <w:color w:val="000000" w:themeColor="text1"/>
              </w:rPr>
              <w:t>2</w:t>
            </w:r>
            <w:r w:rsidRPr="00F4626F">
              <w:rPr>
                <w:bCs/>
                <w:color w:val="000000" w:themeColor="text1"/>
              </w:rPr>
              <w:t xml:space="preserve"> </w:t>
            </w:r>
            <w:r w:rsidR="00605C36" w:rsidRPr="00F4626F">
              <w:rPr>
                <w:bCs/>
                <w:color w:val="000000" w:themeColor="text1"/>
              </w:rPr>
              <w:t>Base Image</w:t>
            </w:r>
            <w:r w:rsidRPr="00F4626F">
              <w:rPr>
                <w:bCs/>
                <w:color w:val="000000" w:themeColor="text1"/>
              </w:rPr>
              <w:t xml:space="preserve"> software </w:t>
            </w:r>
          </w:p>
        </w:tc>
      </w:tr>
      <w:tr w:rsidR="00384038" w:rsidRPr="00605C36" w:rsidTr="00F4626F">
        <w:trPr>
          <w:trHeight w:val="300"/>
        </w:trPr>
        <w:tc>
          <w:tcPr>
            <w:tcW w:w="20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bCs/>
                <w:color w:val="000000" w:themeColor="text1"/>
                <w:sz w:val="22"/>
                <w:szCs w:val="22"/>
              </w:rPr>
            </w:pPr>
            <w:r w:rsidRPr="00F4626F">
              <w:rPr>
                <w:bCs/>
                <w:color w:val="000000" w:themeColor="text1"/>
              </w:rPr>
              <w:t>Department/Type</w:t>
            </w:r>
          </w:p>
        </w:tc>
        <w:tc>
          <w:tcPr>
            <w:tcW w:w="3300"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384038" w:rsidRPr="00F4626F" w:rsidRDefault="00384038" w:rsidP="00384038">
            <w:pPr>
              <w:rPr>
                <w:rFonts w:ascii="Calibri" w:hAnsi="Calibri"/>
                <w:bCs/>
                <w:color w:val="000000" w:themeColor="text1"/>
                <w:sz w:val="22"/>
                <w:szCs w:val="22"/>
              </w:rPr>
            </w:pPr>
            <w:r w:rsidRPr="00F4626F">
              <w:rPr>
                <w:bCs/>
                <w:color w:val="000000" w:themeColor="text1"/>
              </w:rPr>
              <w:t>Software</w:t>
            </w:r>
          </w:p>
        </w:tc>
      </w:tr>
      <w:tr w:rsidR="00384038" w:rsidTr="00F4626F">
        <w:trPr>
          <w:trHeight w:val="300"/>
        </w:trPr>
        <w:tc>
          <w:tcPr>
            <w:tcW w:w="2043" w:type="dxa"/>
            <w:tcBorders>
              <w:top w:val="single" w:sz="8" w:space="0" w:color="auto"/>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Base Image</w:t>
            </w:r>
          </w:p>
        </w:tc>
        <w:tc>
          <w:tcPr>
            <w:tcW w:w="3300" w:type="dxa"/>
            <w:tcBorders>
              <w:top w:val="single" w:sz="8" w:space="0" w:color="auto"/>
              <w:left w:val="nil"/>
              <w:right w:val="single" w:sz="8" w:space="0" w:color="auto"/>
            </w:tcBorders>
            <w:shd w:val="clear" w:color="auto" w:fill="auto"/>
            <w:noWrap/>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MS Office</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PPT Addin</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Insert New Slide</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Base Image</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MS System Center</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Media Players</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Quick  Time Player</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Media Players</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Windows Media Player</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Media Players</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VLC Media Player</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Media Players</w:t>
            </w:r>
          </w:p>
        </w:tc>
        <w:tc>
          <w:tcPr>
            <w:tcW w:w="3300" w:type="dxa"/>
            <w:tcBorders>
              <w:left w:val="nil"/>
              <w:right w:val="single" w:sz="8" w:space="0" w:color="auto"/>
            </w:tcBorders>
            <w:shd w:val="clear" w:color="auto" w:fill="auto"/>
            <w:noWrap/>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Windows Expression Encoder</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Media Players</w:t>
            </w:r>
          </w:p>
        </w:tc>
        <w:tc>
          <w:tcPr>
            <w:tcW w:w="3300" w:type="dxa"/>
            <w:tcBorders>
              <w:left w:val="nil"/>
              <w:right w:val="single" w:sz="8" w:space="0" w:color="auto"/>
            </w:tcBorders>
            <w:shd w:val="clear" w:color="auto" w:fill="auto"/>
            <w:noWrap/>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DVD Player Codec/Program</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Internet Browsers</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Internet Explorer</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Browser Addin</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IE Flash Player</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Internet Browsers</w:t>
            </w:r>
          </w:p>
        </w:tc>
        <w:tc>
          <w:tcPr>
            <w:tcW w:w="3300" w:type="dxa"/>
            <w:tcBorders>
              <w:left w:val="nil"/>
              <w:right w:val="single" w:sz="8" w:space="0" w:color="auto"/>
            </w:tcBorders>
            <w:shd w:val="clear" w:color="auto" w:fill="auto"/>
            <w:noWrap/>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Chrome</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Internet Browsers</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Firefox</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Browser Addin</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FF Flash Player</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Browser Addin</w:t>
            </w:r>
          </w:p>
        </w:tc>
        <w:tc>
          <w:tcPr>
            <w:tcW w:w="3300" w:type="dxa"/>
            <w:tcBorders>
              <w:left w:val="nil"/>
              <w:right w:val="single" w:sz="8" w:space="0" w:color="auto"/>
            </w:tcBorders>
            <w:shd w:val="clear" w:color="auto" w:fill="auto"/>
            <w:noWrap/>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Adobe Shockwave Player</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Browser Addin</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Java</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Browser Addin</w:t>
            </w:r>
          </w:p>
        </w:tc>
        <w:tc>
          <w:tcPr>
            <w:tcW w:w="3300" w:type="dxa"/>
            <w:tcBorders>
              <w:left w:val="nil"/>
              <w:right w:val="single" w:sz="8" w:space="0" w:color="auto"/>
            </w:tcBorders>
            <w:shd w:val="clear" w:color="auto" w:fill="auto"/>
            <w:noWrap/>
            <w:tcMar>
              <w:top w:w="0" w:type="dxa"/>
              <w:left w:w="108" w:type="dxa"/>
              <w:bottom w:w="0" w:type="dxa"/>
              <w:right w:w="108" w:type="dxa"/>
            </w:tcMar>
            <w:hideMark/>
          </w:tcPr>
          <w:p w:rsidR="00384038" w:rsidRPr="00C341EC" w:rsidRDefault="00BB5CAA">
            <w:pPr>
              <w:rPr>
                <w:rFonts w:ascii="Calibri" w:hAnsi="Calibri"/>
                <w:color w:val="000000" w:themeColor="text1"/>
                <w:sz w:val="22"/>
                <w:szCs w:val="22"/>
              </w:rPr>
            </w:pPr>
            <w:hyperlink r:id="rId14" w:history="1">
              <w:r w:rsidR="00384038" w:rsidRPr="00C341EC">
                <w:rPr>
                  <w:rStyle w:val="Hyperlink"/>
                  <w:color w:val="000000" w:themeColor="text1"/>
                  <w:u w:val="none"/>
                </w:rPr>
                <w:t>Microsoft.net 4.0 Framework</w:t>
              </w:r>
            </w:hyperlink>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MISC</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Skype</w:t>
            </w:r>
          </w:p>
        </w:tc>
      </w:tr>
      <w:tr w:rsidR="00384038" w:rsidTr="00F4626F">
        <w:trPr>
          <w:trHeight w:val="300"/>
        </w:trPr>
        <w:tc>
          <w:tcPr>
            <w:tcW w:w="2043" w:type="dxa"/>
            <w:tcBorders>
              <w:left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MISC</w:t>
            </w:r>
          </w:p>
        </w:tc>
        <w:tc>
          <w:tcPr>
            <w:tcW w:w="3300" w:type="dxa"/>
            <w:tcBorders>
              <w:left w:val="nil"/>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Adobe Reader</w:t>
            </w:r>
          </w:p>
        </w:tc>
      </w:tr>
      <w:tr w:rsidR="00384038" w:rsidTr="00F4626F">
        <w:trPr>
          <w:trHeight w:val="300"/>
        </w:trPr>
        <w:tc>
          <w:tcPr>
            <w:tcW w:w="2043" w:type="dxa"/>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MISC</w:t>
            </w:r>
          </w:p>
        </w:tc>
        <w:tc>
          <w:tcPr>
            <w:tcW w:w="3300" w:type="dxa"/>
            <w:tcBorders>
              <w:left w:val="nil"/>
              <w:bottom w:val="single" w:sz="8" w:space="0" w:color="auto"/>
              <w:right w:val="single" w:sz="8" w:space="0" w:color="auto"/>
            </w:tcBorders>
            <w:shd w:val="clear" w:color="auto" w:fill="auto"/>
            <w:noWrap/>
            <w:tcMar>
              <w:top w:w="0" w:type="dxa"/>
              <w:left w:w="108" w:type="dxa"/>
              <w:bottom w:w="0" w:type="dxa"/>
              <w:right w:w="108" w:type="dxa"/>
            </w:tcMar>
            <w:hideMark/>
          </w:tcPr>
          <w:p w:rsidR="00384038" w:rsidRPr="00F4626F" w:rsidRDefault="00384038">
            <w:pPr>
              <w:rPr>
                <w:rFonts w:ascii="Calibri" w:hAnsi="Calibri"/>
                <w:color w:val="000000" w:themeColor="text1"/>
                <w:sz w:val="22"/>
                <w:szCs w:val="22"/>
              </w:rPr>
            </w:pPr>
            <w:r w:rsidRPr="00F4626F">
              <w:rPr>
                <w:color w:val="000000" w:themeColor="text1"/>
              </w:rPr>
              <w:t>7 Zip</w:t>
            </w:r>
          </w:p>
        </w:tc>
      </w:tr>
    </w:tbl>
    <w:p w:rsidR="00F4626F" w:rsidRPr="002610FD" w:rsidRDefault="00F4626F" w:rsidP="00F4626F">
      <w:pPr>
        <w:rPr>
          <w:color w:val="000000" w:themeColor="text1"/>
        </w:rPr>
      </w:pPr>
      <w:r w:rsidRPr="002610FD">
        <w:rPr>
          <w:color w:val="000000" w:themeColor="text1"/>
        </w:rPr>
        <w:lastRenderedPageBreak/>
        <w:t>The software list</w:t>
      </w:r>
      <w:r>
        <w:rPr>
          <w:color w:val="000000" w:themeColor="text1"/>
        </w:rPr>
        <w:t>ed in Table 7-</w:t>
      </w:r>
      <w:r w:rsidR="00B94914">
        <w:rPr>
          <w:color w:val="000000" w:themeColor="text1"/>
        </w:rPr>
        <w:t>2</w:t>
      </w:r>
      <w:r w:rsidRPr="002610FD">
        <w:rPr>
          <w:color w:val="000000" w:themeColor="text1"/>
        </w:rPr>
        <w:t xml:space="preserve"> is also loaded on all of the instructional classroom computers, the Surbeck Lab computers, and Library Lab computers.  Creating software images for each building/department would be too time consuming for ITS, so all programs that might be needed are loaded on all general access computers.  </w:t>
      </w:r>
    </w:p>
    <w:p w:rsidR="00605C36" w:rsidRDefault="00605C36" w:rsidP="00384038"/>
    <w:tbl>
      <w:tblPr>
        <w:tblW w:w="0" w:type="auto"/>
        <w:tblInd w:w="1440" w:type="dxa"/>
        <w:tblCellMar>
          <w:left w:w="0" w:type="dxa"/>
          <w:right w:w="0" w:type="dxa"/>
        </w:tblCellMar>
        <w:tblLook w:val="04A0" w:firstRow="1" w:lastRow="0" w:firstColumn="1" w:lastColumn="0" w:noHBand="0" w:noVBand="1"/>
      </w:tblPr>
      <w:tblGrid>
        <w:gridCol w:w="2043"/>
        <w:gridCol w:w="3300"/>
      </w:tblGrid>
      <w:tr w:rsidR="00384038" w:rsidRPr="00605C36" w:rsidTr="00384038">
        <w:trPr>
          <w:trHeight w:val="300"/>
        </w:trPr>
        <w:tc>
          <w:tcPr>
            <w:tcW w:w="5343" w:type="dxa"/>
            <w:gridSpan w:val="2"/>
            <w:tcBorders>
              <w:bottom w:val="single" w:sz="8" w:space="0" w:color="auto"/>
            </w:tcBorders>
            <w:shd w:val="clear" w:color="auto" w:fill="auto"/>
            <w:tcMar>
              <w:top w:w="0" w:type="dxa"/>
              <w:left w:w="108" w:type="dxa"/>
              <w:bottom w:w="0" w:type="dxa"/>
              <w:right w:w="108" w:type="dxa"/>
            </w:tcMar>
          </w:tcPr>
          <w:p w:rsidR="00384038" w:rsidRPr="00F4626F" w:rsidRDefault="00384038" w:rsidP="00B94914">
            <w:pPr>
              <w:rPr>
                <w:bCs/>
                <w:color w:val="000000" w:themeColor="text1"/>
              </w:rPr>
            </w:pPr>
            <w:r w:rsidRPr="00F4626F">
              <w:rPr>
                <w:bCs/>
                <w:color w:val="000000" w:themeColor="text1"/>
              </w:rPr>
              <w:t>Table 7</w:t>
            </w:r>
            <w:r w:rsidR="00F4626F" w:rsidRPr="00F4626F">
              <w:rPr>
                <w:bCs/>
                <w:color w:val="000000" w:themeColor="text1"/>
              </w:rPr>
              <w:t>-</w:t>
            </w:r>
            <w:r w:rsidR="00B94914">
              <w:rPr>
                <w:bCs/>
                <w:color w:val="000000" w:themeColor="text1"/>
              </w:rPr>
              <w:t>3</w:t>
            </w:r>
            <w:r w:rsidRPr="00F4626F">
              <w:rPr>
                <w:bCs/>
                <w:color w:val="000000" w:themeColor="text1"/>
              </w:rPr>
              <w:t xml:space="preserve">  </w:t>
            </w:r>
            <w:r w:rsidR="00605C36" w:rsidRPr="00F4626F">
              <w:rPr>
                <w:bCs/>
                <w:color w:val="000000" w:themeColor="text1"/>
              </w:rPr>
              <w:t xml:space="preserve">Specialized available </w:t>
            </w:r>
            <w:r w:rsidRPr="00F4626F">
              <w:rPr>
                <w:bCs/>
                <w:color w:val="000000" w:themeColor="text1"/>
              </w:rPr>
              <w:t>software</w:t>
            </w:r>
            <w:r w:rsidR="00AF14C3" w:rsidRPr="00F4626F">
              <w:rPr>
                <w:bCs/>
                <w:color w:val="000000" w:themeColor="text1"/>
              </w:rPr>
              <w:t xml:space="preserve"> </w:t>
            </w:r>
          </w:p>
        </w:tc>
      </w:tr>
      <w:tr w:rsidR="00384038" w:rsidRPr="00605C36" w:rsidTr="00F4626F">
        <w:trPr>
          <w:trHeight w:val="300"/>
        </w:trPr>
        <w:tc>
          <w:tcPr>
            <w:tcW w:w="204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384038" w:rsidRPr="00F4626F" w:rsidRDefault="00384038" w:rsidP="00384038">
            <w:pPr>
              <w:rPr>
                <w:rFonts w:ascii="Calibri" w:hAnsi="Calibri"/>
                <w:bCs/>
                <w:color w:val="000000" w:themeColor="text1"/>
                <w:sz w:val="22"/>
                <w:szCs w:val="22"/>
              </w:rPr>
            </w:pPr>
            <w:r w:rsidRPr="00F4626F">
              <w:rPr>
                <w:bCs/>
                <w:color w:val="000000" w:themeColor="text1"/>
              </w:rPr>
              <w:t>Department/Type</w:t>
            </w:r>
          </w:p>
        </w:tc>
        <w:tc>
          <w:tcPr>
            <w:tcW w:w="3300"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hideMark/>
          </w:tcPr>
          <w:p w:rsidR="00384038" w:rsidRPr="00F4626F" w:rsidRDefault="00384038" w:rsidP="00384038">
            <w:pPr>
              <w:rPr>
                <w:rFonts w:ascii="Calibri" w:hAnsi="Calibri"/>
                <w:bCs/>
                <w:color w:val="000000" w:themeColor="text1"/>
                <w:sz w:val="22"/>
                <w:szCs w:val="22"/>
              </w:rPr>
            </w:pPr>
            <w:r w:rsidRPr="00F4626F">
              <w:rPr>
                <w:bCs/>
                <w:color w:val="000000" w:themeColor="text1"/>
              </w:rPr>
              <w:t>Software</w:t>
            </w:r>
          </w:p>
        </w:tc>
      </w:tr>
      <w:tr w:rsidR="00384038" w:rsidTr="00F4626F">
        <w:trPr>
          <w:trHeight w:val="300"/>
        </w:trPr>
        <w:tc>
          <w:tcPr>
            <w:tcW w:w="2043" w:type="dxa"/>
            <w:tcBorders>
              <w:top w:val="single" w:sz="8" w:space="0" w:color="auto"/>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AES</w:t>
            </w:r>
          </w:p>
        </w:tc>
        <w:tc>
          <w:tcPr>
            <w:tcW w:w="3300" w:type="dxa"/>
            <w:tcBorders>
              <w:top w:val="single" w:sz="8" w:space="0" w:color="auto"/>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Compass ESL</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CBE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EES</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CBE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Polymath</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CBE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COMSOL</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CBE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Aspen</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CBE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Loop-Pro</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CBE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MD Solid</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CBE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Pipe flo</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CBE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8E4EFF">
            <w:pPr>
              <w:rPr>
                <w:rFonts w:ascii="Calibri" w:hAnsi="Calibri"/>
                <w:color w:val="000000" w:themeColor="text1"/>
                <w:sz w:val="22"/>
                <w:szCs w:val="22"/>
              </w:rPr>
            </w:pPr>
            <w:r w:rsidRPr="00F4626F">
              <w:rPr>
                <w:color w:val="000000" w:themeColor="text1"/>
              </w:rPr>
              <w:t>StatEase DX9</w:t>
            </w:r>
            <w:r w:rsidR="00F55E40">
              <w:rPr>
                <w:color w:val="000000" w:themeColor="text1"/>
              </w:rPr>
              <w:t xml:space="preserve"> </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CABS</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Logger Pro</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CEE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Arc GIS</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CEE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GeoStudio Slope</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CEE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Rocscience</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CEE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Mathcad</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CEE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MatLab</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ECE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IE3D</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ECE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CST</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ECE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ADS</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ECE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SIMSCRIPT</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ECE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MatLab</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ECE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Pspice</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GEOL</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Arc GIS</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IA (athletics)</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Hudl Remote</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LIB</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EndNote</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MCS</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8E4EFF">
            <w:pPr>
              <w:rPr>
                <w:rFonts w:ascii="Calibri" w:hAnsi="Calibri"/>
                <w:color w:val="000000" w:themeColor="text1"/>
                <w:sz w:val="22"/>
                <w:szCs w:val="22"/>
              </w:rPr>
            </w:pPr>
            <w:r w:rsidRPr="00F4626F">
              <w:rPr>
                <w:color w:val="000000" w:themeColor="text1"/>
              </w:rPr>
              <w:t>MAPLE</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MCS</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Visual Studio</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MCS</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Microsoft SQL Client</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MCS</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VIM</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MCS</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Mathcad</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MCS</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Xming</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Solidworks/VS 2005</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ME</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MatLab</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ME</w:t>
            </w:r>
          </w:p>
        </w:tc>
        <w:tc>
          <w:tcPr>
            <w:tcW w:w="3300" w:type="dxa"/>
            <w:tcBorders>
              <w:top w:val="nil"/>
              <w:left w:val="nil"/>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Mathcad</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MET</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Thermocalc+Dictra</w:t>
            </w:r>
          </w:p>
        </w:tc>
      </w:tr>
      <w:tr w:rsidR="00384038" w:rsidTr="00F4626F">
        <w:trPr>
          <w:trHeight w:val="300"/>
        </w:trPr>
        <w:tc>
          <w:tcPr>
            <w:tcW w:w="2043" w:type="dxa"/>
            <w:tcBorders>
              <w:top w:val="nil"/>
              <w:left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MET</w:t>
            </w:r>
          </w:p>
        </w:tc>
        <w:tc>
          <w:tcPr>
            <w:tcW w:w="3300" w:type="dxa"/>
            <w:tcBorders>
              <w:top w:val="nil"/>
              <w:left w:val="nil"/>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Mathcad</w:t>
            </w:r>
          </w:p>
        </w:tc>
      </w:tr>
      <w:tr w:rsidR="00384038" w:rsidTr="00384038">
        <w:trPr>
          <w:trHeight w:val="300"/>
        </w:trPr>
        <w:tc>
          <w:tcPr>
            <w:tcW w:w="20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MET</w:t>
            </w:r>
          </w:p>
        </w:tc>
        <w:tc>
          <w:tcPr>
            <w:tcW w:w="3300" w:type="dxa"/>
            <w:tcBorders>
              <w:top w:val="nil"/>
              <w:left w:val="nil"/>
              <w:bottom w:val="single" w:sz="8" w:space="0" w:color="auto"/>
              <w:right w:val="single" w:sz="8" w:space="0" w:color="auto"/>
            </w:tcBorders>
            <w:noWrap/>
            <w:tcMar>
              <w:top w:w="0" w:type="dxa"/>
              <w:left w:w="108" w:type="dxa"/>
              <w:bottom w:w="0" w:type="dxa"/>
              <w:right w:w="108" w:type="dxa"/>
            </w:tcMar>
            <w:hideMark/>
          </w:tcPr>
          <w:p w:rsidR="00384038" w:rsidRPr="00F4626F" w:rsidRDefault="00384038" w:rsidP="00384038">
            <w:pPr>
              <w:rPr>
                <w:rFonts w:ascii="Calibri" w:hAnsi="Calibri"/>
                <w:color w:val="000000" w:themeColor="text1"/>
                <w:sz w:val="22"/>
                <w:szCs w:val="22"/>
              </w:rPr>
            </w:pPr>
            <w:r w:rsidRPr="00F4626F">
              <w:rPr>
                <w:color w:val="000000" w:themeColor="text1"/>
              </w:rPr>
              <w:t>ENVI/IDL</w:t>
            </w:r>
          </w:p>
        </w:tc>
      </w:tr>
    </w:tbl>
    <w:p w:rsidR="00B05463" w:rsidRPr="002610FD" w:rsidRDefault="00B05463" w:rsidP="00D70EA6">
      <w:pPr>
        <w:pStyle w:val="ColorfulList-Accent11"/>
        <w:keepNext/>
        <w:keepLines/>
        <w:ind w:left="0"/>
        <w:rPr>
          <w:color w:val="000000" w:themeColor="text1"/>
        </w:rPr>
      </w:pPr>
      <w:r w:rsidRPr="002610FD">
        <w:rPr>
          <w:color w:val="000000" w:themeColor="text1"/>
        </w:rPr>
        <w:lastRenderedPageBreak/>
        <w:t>The following is a partial listing of applications available to Faculty/Students:</w:t>
      </w:r>
    </w:p>
    <w:p w:rsidR="00B05463" w:rsidRPr="002610FD" w:rsidRDefault="002610FD" w:rsidP="00D70EA6">
      <w:pPr>
        <w:pStyle w:val="ColorfulList-Accent11"/>
        <w:keepNext/>
        <w:keepLines/>
        <w:numPr>
          <w:ilvl w:val="0"/>
          <w:numId w:val="6"/>
        </w:numPr>
        <w:rPr>
          <w:color w:val="000000" w:themeColor="text1"/>
        </w:rPr>
      </w:pPr>
      <w:r>
        <w:rPr>
          <w:color w:val="000000" w:themeColor="text1"/>
        </w:rPr>
        <w:t>Microsoft  DreamSpark</w:t>
      </w:r>
    </w:p>
    <w:p w:rsidR="00B05463" w:rsidRDefault="00B05463" w:rsidP="00D70EA6">
      <w:pPr>
        <w:pStyle w:val="ColorfulList-Accent11"/>
        <w:keepNext/>
        <w:keepLines/>
        <w:numPr>
          <w:ilvl w:val="1"/>
          <w:numId w:val="5"/>
        </w:numPr>
        <w:rPr>
          <w:color w:val="000000" w:themeColor="text1"/>
        </w:rPr>
      </w:pPr>
      <w:r w:rsidRPr="002610FD">
        <w:rPr>
          <w:color w:val="000000" w:themeColor="text1"/>
        </w:rPr>
        <w:t>Windows Operating Systems (</w:t>
      </w:r>
      <w:r w:rsidR="006D751B">
        <w:rPr>
          <w:color w:val="000000" w:themeColor="text1"/>
        </w:rPr>
        <w:t>7, 8.1, 10</w:t>
      </w:r>
      <w:r w:rsidRPr="002610FD">
        <w:rPr>
          <w:color w:val="000000" w:themeColor="text1"/>
        </w:rPr>
        <w:t>)</w:t>
      </w:r>
    </w:p>
    <w:p w:rsidR="006D751B" w:rsidRDefault="006D751B" w:rsidP="00D70EA6">
      <w:pPr>
        <w:pStyle w:val="ColorfulList-Accent11"/>
        <w:keepNext/>
        <w:keepLines/>
        <w:numPr>
          <w:ilvl w:val="1"/>
          <w:numId w:val="5"/>
        </w:numPr>
        <w:rPr>
          <w:color w:val="000000" w:themeColor="text1"/>
        </w:rPr>
      </w:pPr>
      <w:r>
        <w:rPr>
          <w:color w:val="000000" w:themeColor="text1"/>
        </w:rPr>
        <w:t>Access 2016</w:t>
      </w:r>
    </w:p>
    <w:p w:rsidR="006D751B" w:rsidRDefault="006D751B" w:rsidP="00D70EA6">
      <w:pPr>
        <w:pStyle w:val="ColorfulList-Accent11"/>
        <w:keepNext/>
        <w:keepLines/>
        <w:numPr>
          <w:ilvl w:val="1"/>
          <w:numId w:val="5"/>
        </w:numPr>
        <w:rPr>
          <w:color w:val="000000" w:themeColor="text1"/>
        </w:rPr>
      </w:pPr>
      <w:r>
        <w:rPr>
          <w:color w:val="000000" w:themeColor="text1"/>
        </w:rPr>
        <w:t>Project 2013, 2016</w:t>
      </w:r>
    </w:p>
    <w:p w:rsidR="006D751B" w:rsidRPr="002610FD" w:rsidRDefault="006D751B" w:rsidP="00D70EA6">
      <w:pPr>
        <w:pStyle w:val="ColorfulList-Accent11"/>
        <w:keepNext/>
        <w:keepLines/>
        <w:numPr>
          <w:ilvl w:val="1"/>
          <w:numId w:val="5"/>
        </w:numPr>
        <w:rPr>
          <w:color w:val="000000" w:themeColor="text1"/>
        </w:rPr>
      </w:pPr>
      <w:r>
        <w:rPr>
          <w:color w:val="000000" w:themeColor="text1"/>
        </w:rPr>
        <w:t>Visio 2013, 2016</w:t>
      </w:r>
    </w:p>
    <w:p w:rsidR="00B05463" w:rsidRPr="002610FD" w:rsidRDefault="00B05463" w:rsidP="00D70EA6">
      <w:pPr>
        <w:pStyle w:val="ColorfulList-Accent11"/>
        <w:keepNext/>
        <w:keepLines/>
        <w:numPr>
          <w:ilvl w:val="1"/>
          <w:numId w:val="5"/>
        </w:numPr>
        <w:rPr>
          <w:color w:val="000000" w:themeColor="text1"/>
        </w:rPr>
      </w:pPr>
      <w:r w:rsidRPr="002610FD">
        <w:rPr>
          <w:color w:val="000000" w:themeColor="text1"/>
        </w:rPr>
        <w:t>Visual Studio</w:t>
      </w:r>
      <w:r w:rsidR="006D751B">
        <w:rPr>
          <w:color w:val="000000" w:themeColor="text1"/>
        </w:rPr>
        <w:t xml:space="preserve"> 2015</w:t>
      </w:r>
    </w:p>
    <w:p w:rsidR="00B05463" w:rsidRDefault="006D751B" w:rsidP="00D70EA6">
      <w:pPr>
        <w:pStyle w:val="ColorfulList-Accent11"/>
        <w:keepNext/>
        <w:keepLines/>
        <w:numPr>
          <w:ilvl w:val="1"/>
          <w:numId w:val="5"/>
        </w:numPr>
        <w:rPr>
          <w:color w:val="000000" w:themeColor="text1"/>
        </w:rPr>
      </w:pPr>
      <w:r>
        <w:rPr>
          <w:color w:val="000000" w:themeColor="text1"/>
        </w:rPr>
        <w:t>SQL Server 2012, 2014</w:t>
      </w:r>
      <w:r w:rsidR="00B05463" w:rsidRPr="002610FD">
        <w:rPr>
          <w:color w:val="000000" w:themeColor="text1"/>
        </w:rPr>
        <w:t xml:space="preserve"> </w:t>
      </w:r>
    </w:p>
    <w:p w:rsidR="006D751B" w:rsidRDefault="006D751B" w:rsidP="00D70EA6">
      <w:pPr>
        <w:pStyle w:val="ColorfulList-Accent11"/>
        <w:keepNext/>
        <w:keepLines/>
        <w:numPr>
          <w:ilvl w:val="1"/>
          <w:numId w:val="5"/>
        </w:numPr>
        <w:rPr>
          <w:color w:val="000000" w:themeColor="text1"/>
        </w:rPr>
      </w:pPr>
      <w:r>
        <w:rPr>
          <w:color w:val="000000" w:themeColor="text1"/>
        </w:rPr>
        <w:t>Windows Server 2012, 2012 R2</w:t>
      </w:r>
    </w:p>
    <w:p w:rsidR="006D751B" w:rsidRDefault="006D751B" w:rsidP="00D70EA6">
      <w:pPr>
        <w:pStyle w:val="ColorfulList-Accent11"/>
        <w:keepNext/>
        <w:keepLines/>
        <w:numPr>
          <w:ilvl w:val="1"/>
          <w:numId w:val="5"/>
        </w:numPr>
        <w:rPr>
          <w:color w:val="000000" w:themeColor="text1"/>
        </w:rPr>
      </w:pPr>
      <w:r>
        <w:rPr>
          <w:color w:val="000000" w:themeColor="text1"/>
        </w:rPr>
        <w:t>Expression Studio 4</w:t>
      </w:r>
    </w:p>
    <w:p w:rsidR="006D751B" w:rsidRDefault="006D751B" w:rsidP="00D70EA6">
      <w:pPr>
        <w:pStyle w:val="ColorfulList-Accent11"/>
        <w:keepNext/>
        <w:keepLines/>
        <w:numPr>
          <w:ilvl w:val="1"/>
          <w:numId w:val="5"/>
        </w:numPr>
        <w:rPr>
          <w:color w:val="000000" w:themeColor="text1"/>
        </w:rPr>
      </w:pPr>
      <w:r>
        <w:rPr>
          <w:color w:val="000000" w:themeColor="text1"/>
        </w:rPr>
        <w:t>XNA Game Studio 4</w:t>
      </w:r>
    </w:p>
    <w:p w:rsidR="006D751B" w:rsidRDefault="006D751B" w:rsidP="00D70EA6">
      <w:pPr>
        <w:pStyle w:val="ColorfulList-Accent11"/>
        <w:keepNext/>
        <w:keepLines/>
        <w:numPr>
          <w:ilvl w:val="1"/>
          <w:numId w:val="5"/>
        </w:numPr>
        <w:rPr>
          <w:color w:val="000000" w:themeColor="text1"/>
        </w:rPr>
      </w:pPr>
      <w:r>
        <w:rPr>
          <w:color w:val="000000" w:themeColor="text1"/>
        </w:rPr>
        <w:t>Exchange Server 2010</w:t>
      </w:r>
    </w:p>
    <w:p w:rsidR="006D751B" w:rsidRPr="002610FD" w:rsidRDefault="006D751B" w:rsidP="00D70EA6">
      <w:pPr>
        <w:pStyle w:val="ColorfulList-Accent11"/>
        <w:keepNext/>
        <w:keepLines/>
        <w:numPr>
          <w:ilvl w:val="1"/>
          <w:numId w:val="5"/>
        </w:numPr>
        <w:rPr>
          <w:color w:val="000000" w:themeColor="text1"/>
        </w:rPr>
      </w:pPr>
      <w:r>
        <w:rPr>
          <w:color w:val="000000" w:themeColor="text1"/>
        </w:rPr>
        <w:t>SharePoint Server 2010</w:t>
      </w:r>
    </w:p>
    <w:p w:rsidR="00B05463" w:rsidRPr="002610FD" w:rsidRDefault="00B05463" w:rsidP="00D70EA6">
      <w:pPr>
        <w:pStyle w:val="ColorfulList-Accent11"/>
        <w:keepNext/>
        <w:keepLines/>
        <w:numPr>
          <w:ilvl w:val="0"/>
          <w:numId w:val="5"/>
        </w:numPr>
        <w:rPr>
          <w:color w:val="000000" w:themeColor="text1"/>
        </w:rPr>
      </w:pPr>
      <w:r w:rsidRPr="002610FD">
        <w:rPr>
          <w:color w:val="000000" w:themeColor="text1"/>
        </w:rPr>
        <w:t>SolidWorks</w:t>
      </w:r>
    </w:p>
    <w:p w:rsidR="00B05463" w:rsidRPr="002610FD" w:rsidRDefault="00B05463" w:rsidP="00D70EA6">
      <w:pPr>
        <w:pStyle w:val="ColorfulList-Accent11"/>
        <w:keepNext/>
        <w:keepLines/>
        <w:numPr>
          <w:ilvl w:val="0"/>
          <w:numId w:val="5"/>
        </w:numPr>
        <w:rPr>
          <w:color w:val="000000" w:themeColor="text1"/>
        </w:rPr>
      </w:pPr>
      <w:r w:rsidRPr="002610FD">
        <w:rPr>
          <w:color w:val="000000" w:themeColor="text1"/>
        </w:rPr>
        <w:t>Maple ( instructor tips from Maple)</w:t>
      </w:r>
    </w:p>
    <w:p w:rsidR="00B05463" w:rsidRPr="002610FD" w:rsidRDefault="00B05463" w:rsidP="00D70EA6">
      <w:pPr>
        <w:pStyle w:val="ColorfulList-Accent11"/>
        <w:keepNext/>
        <w:keepLines/>
        <w:numPr>
          <w:ilvl w:val="0"/>
          <w:numId w:val="5"/>
        </w:numPr>
        <w:rPr>
          <w:color w:val="000000" w:themeColor="text1"/>
        </w:rPr>
      </w:pPr>
      <w:r w:rsidRPr="002610FD">
        <w:rPr>
          <w:color w:val="000000" w:themeColor="text1"/>
        </w:rPr>
        <w:t>MATLAB</w:t>
      </w:r>
    </w:p>
    <w:p w:rsidR="00B05463" w:rsidRPr="002610FD" w:rsidRDefault="00B05463" w:rsidP="00D70EA6">
      <w:pPr>
        <w:pStyle w:val="ColorfulList-Accent11"/>
        <w:keepNext/>
        <w:keepLines/>
        <w:numPr>
          <w:ilvl w:val="0"/>
          <w:numId w:val="5"/>
        </w:numPr>
        <w:rPr>
          <w:color w:val="000000" w:themeColor="text1"/>
        </w:rPr>
      </w:pPr>
      <w:r w:rsidRPr="002610FD">
        <w:rPr>
          <w:color w:val="000000" w:themeColor="text1"/>
        </w:rPr>
        <w:t>Aspen</w:t>
      </w:r>
    </w:p>
    <w:p w:rsidR="00B05463" w:rsidRPr="002610FD" w:rsidRDefault="006D751B" w:rsidP="00D70EA6">
      <w:pPr>
        <w:pStyle w:val="ColorfulList-Accent11"/>
        <w:keepNext/>
        <w:keepLines/>
        <w:numPr>
          <w:ilvl w:val="0"/>
          <w:numId w:val="5"/>
        </w:numPr>
        <w:rPr>
          <w:color w:val="000000" w:themeColor="text1"/>
        </w:rPr>
      </w:pPr>
      <w:r>
        <w:rPr>
          <w:color w:val="000000" w:themeColor="text1"/>
        </w:rPr>
        <w:t>MathC</w:t>
      </w:r>
      <w:r w:rsidR="00B05463" w:rsidRPr="002610FD">
        <w:rPr>
          <w:color w:val="000000" w:themeColor="text1"/>
        </w:rPr>
        <w:t>ad</w:t>
      </w:r>
    </w:p>
    <w:p w:rsidR="00B05463" w:rsidRDefault="006D751B" w:rsidP="006D751B">
      <w:pPr>
        <w:pStyle w:val="ColorfulList-Accent11"/>
        <w:keepNext/>
        <w:keepLines/>
        <w:numPr>
          <w:ilvl w:val="0"/>
          <w:numId w:val="5"/>
        </w:numPr>
        <w:rPr>
          <w:color w:val="000000" w:themeColor="text1"/>
        </w:rPr>
      </w:pPr>
      <w:r>
        <w:rPr>
          <w:color w:val="000000" w:themeColor="text1"/>
        </w:rPr>
        <w:t>StatEase</w:t>
      </w:r>
      <w:r w:rsidR="00B05463" w:rsidRPr="006D751B">
        <w:rPr>
          <w:color w:val="000000" w:themeColor="text1"/>
        </w:rPr>
        <w:t xml:space="preserve">  </w:t>
      </w:r>
    </w:p>
    <w:p w:rsidR="008E4EFF" w:rsidRPr="006D751B" w:rsidRDefault="008E4EFF" w:rsidP="006D751B">
      <w:pPr>
        <w:pStyle w:val="ColorfulList-Accent11"/>
        <w:keepNext/>
        <w:keepLines/>
        <w:numPr>
          <w:ilvl w:val="0"/>
          <w:numId w:val="5"/>
        </w:numPr>
        <w:rPr>
          <w:color w:val="000000" w:themeColor="text1"/>
        </w:rPr>
      </w:pPr>
      <w:r>
        <w:rPr>
          <w:color w:val="000000" w:themeColor="text1"/>
        </w:rPr>
        <w:t>Minitab 17</w:t>
      </w:r>
    </w:p>
    <w:p w:rsidR="00D70EA6" w:rsidRPr="00D70EA6" w:rsidRDefault="00D70EA6" w:rsidP="00D70EA6">
      <w:pPr>
        <w:pStyle w:val="ColorfulList-Accent11"/>
        <w:keepNext/>
        <w:keepLines/>
        <w:ind w:left="0"/>
        <w:rPr>
          <w:color w:val="0000FF"/>
        </w:rPr>
      </w:pPr>
    </w:p>
    <w:p w:rsidR="00C54A16" w:rsidRPr="006D751B" w:rsidRDefault="00C54A16" w:rsidP="00D70EA6">
      <w:pPr>
        <w:pStyle w:val="ColorfulList-Accent11"/>
        <w:keepNext/>
        <w:keepLines/>
        <w:ind w:left="0"/>
        <w:rPr>
          <w:color w:val="000000" w:themeColor="text1"/>
        </w:rPr>
      </w:pPr>
      <w:r w:rsidRPr="006D751B">
        <w:rPr>
          <w:color w:val="000000" w:themeColor="text1"/>
        </w:rPr>
        <w:t>In addition to the above universally available software, Metallurgical Engineering undergraduate and MES graduate students have available the following program-specific software:</w:t>
      </w:r>
    </w:p>
    <w:p w:rsidR="00C54A16" w:rsidRPr="009B3A60" w:rsidRDefault="00C54A16" w:rsidP="009B3A60">
      <w:pPr>
        <w:pStyle w:val="ColorfulList-Accent11"/>
        <w:keepNext/>
        <w:keepLines/>
        <w:numPr>
          <w:ilvl w:val="0"/>
          <w:numId w:val="10"/>
        </w:numPr>
        <w:ind w:left="1080"/>
        <w:rPr>
          <w:color w:val="000000" w:themeColor="text1"/>
        </w:rPr>
      </w:pPr>
      <w:r w:rsidRPr="009B3A60">
        <w:rPr>
          <w:color w:val="000000" w:themeColor="text1"/>
        </w:rPr>
        <w:t>ThermoCalc</w:t>
      </w:r>
      <w:r w:rsidRPr="009B3A60">
        <w:rPr>
          <w:color w:val="000000" w:themeColor="text1"/>
          <w:vertAlign w:val="superscript"/>
        </w:rPr>
        <w:t>®</w:t>
      </w:r>
      <w:r w:rsidR="00AB2877" w:rsidRPr="009B3A60">
        <w:rPr>
          <w:color w:val="000000" w:themeColor="text1"/>
        </w:rPr>
        <w:t xml:space="preserve">, </w:t>
      </w:r>
      <w:r w:rsidR="00AB2877" w:rsidRPr="009B3A60">
        <w:rPr>
          <w:color w:val="000000" w:themeColor="text1"/>
        </w:rPr>
        <w:tab/>
      </w:r>
      <w:r w:rsidR="00C341EC">
        <w:rPr>
          <w:color w:val="000000" w:themeColor="text1"/>
        </w:rPr>
        <w:tab/>
      </w:r>
      <w:r w:rsidR="00AB2877" w:rsidRPr="009B3A60">
        <w:rPr>
          <w:color w:val="000000" w:themeColor="text1"/>
        </w:rPr>
        <w:t>Thermochemical computations</w:t>
      </w:r>
    </w:p>
    <w:p w:rsidR="00B05463" w:rsidRPr="009B3A60" w:rsidRDefault="00C54A16" w:rsidP="009B3A60">
      <w:pPr>
        <w:pStyle w:val="ColorfulList-Accent11"/>
        <w:keepNext/>
        <w:keepLines/>
        <w:numPr>
          <w:ilvl w:val="0"/>
          <w:numId w:val="10"/>
        </w:numPr>
        <w:ind w:left="1080"/>
        <w:rPr>
          <w:color w:val="000000" w:themeColor="text1"/>
        </w:rPr>
      </w:pPr>
      <w:r w:rsidRPr="009B3A60">
        <w:rPr>
          <w:color w:val="000000" w:themeColor="text1"/>
        </w:rPr>
        <w:t>Dictra</w:t>
      </w:r>
      <w:r w:rsidRPr="009B3A60">
        <w:rPr>
          <w:color w:val="000000" w:themeColor="text1"/>
          <w:vertAlign w:val="superscript"/>
        </w:rPr>
        <w:t>®</w:t>
      </w:r>
      <w:r w:rsidRPr="009B3A60">
        <w:rPr>
          <w:color w:val="000000" w:themeColor="text1"/>
        </w:rPr>
        <w:t xml:space="preserve"> </w:t>
      </w:r>
      <w:r w:rsidR="00AB2877" w:rsidRPr="009B3A60">
        <w:rPr>
          <w:color w:val="000000" w:themeColor="text1"/>
        </w:rPr>
        <w:tab/>
      </w:r>
      <w:r w:rsidR="00AB2877" w:rsidRPr="009B3A60">
        <w:rPr>
          <w:color w:val="000000" w:themeColor="text1"/>
        </w:rPr>
        <w:tab/>
      </w:r>
      <w:r w:rsidR="00C341EC">
        <w:rPr>
          <w:color w:val="000000" w:themeColor="text1"/>
        </w:rPr>
        <w:tab/>
      </w:r>
      <w:r w:rsidR="00AB2877" w:rsidRPr="009B3A60">
        <w:rPr>
          <w:color w:val="000000" w:themeColor="text1"/>
        </w:rPr>
        <w:t>Diffusion computations</w:t>
      </w:r>
      <w:r w:rsidRPr="009B3A60">
        <w:rPr>
          <w:color w:val="000000" w:themeColor="text1"/>
        </w:rPr>
        <w:t xml:space="preserve"> </w:t>
      </w:r>
    </w:p>
    <w:p w:rsidR="00FD7C08" w:rsidRPr="009B3A60" w:rsidRDefault="00FD7C08" w:rsidP="009B3A60">
      <w:pPr>
        <w:pStyle w:val="ListParagraph"/>
        <w:keepNext/>
        <w:keepLines/>
        <w:numPr>
          <w:ilvl w:val="0"/>
          <w:numId w:val="10"/>
        </w:numPr>
        <w:ind w:left="1080"/>
        <w:rPr>
          <w:color w:val="000000" w:themeColor="text1"/>
        </w:rPr>
      </w:pPr>
      <w:r w:rsidRPr="009B3A60">
        <w:rPr>
          <w:color w:val="000000" w:themeColor="text1"/>
        </w:rPr>
        <w:t>WinWulff</w:t>
      </w:r>
      <w:r w:rsidRPr="009B3A60">
        <w:rPr>
          <w:color w:val="000000" w:themeColor="text1"/>
          <w:vertAlign w:val="superscript"/>
        </w:rPr>
        <w:t>®</w:t>
      </w:r>
      <w:r w:rsidRPr="009B3A60">
        <w:rPr>
          <w:color w:val="000000" w:themeColor="text1"/>
        </w:rPr>
        <w:t xml:space="preserve">, </w:t>
      </w:r>
      <w:r w:rsidR="009B3A60" w:rsidRPr="009B3A60">
        <w:rPr>
          <w:color w:val="000000" w:themeColor="text1"/>
        </w:rPr>
        <w:tab/>
      </w:r>
      <w:r w:rsidR="00C341EC">
        <w:rPr>
          <w:color w:val="000000" w:themeColor="text1"/>
        </w:rPr>
        <w:tab/>
      </w:r>
      <w:r w:rsidRPr="009B3A60">
        <w:rPr>
          <w:color w:val="000000" w:themeColor="text1"/>
        </w:rPr>
        <w:t>Stereographic rendering</w:t>
      </w:r>
    </w:p>
    <w:p w:rsidR="00FD7C08" w:rsidRPr="009B3A60" w:rsidRDefault="009B3A60" w:rsidP="009B3A60">
      <w:pPr>
        <w:pStyle w:val="ColorfulList-Accent11"/>
        <w:keepNext/>
        <w:keepLines/>
        <w:numPr>
          <w:ilvl w:val="0"/>
          <w:numId w:val="10"/>
        </w:numPr>
        <w:ind w:left="1080"/>
        <w:rPr>
          <w:color w:val="000000" w:themeColor="text1"/>
        </w:rPr>
      </w:pPr>
      <w:r w:rsidRPr="009B3A60">
        <w:rPr>
          <w:color w:val="000000" w:themeColor="text1"/>
        </w:rPr>
        <w:t xml:space="preserve">STABCAL </w:t>
      </w:r>
      <w:r w:rsidRPr="009B3A60">
        <w:rPr>
          <w:color w:val="000000" w:themeColor="text1"/>
        </w:rPr>
        <w:tab/>
      </w:r>
      <w:r w:rsidR="00C341EC">
        <w:rPr>
          <w:color w:val="000000" w:themeColor="text1"/>
        </w:rPr>
        <w:tab/>
      </w:r>
      <w:r w:rsidR="00245C68" w:rsidRPr="009B3A60">
        <w:rPr>
          <w:color w:val="000000" w:themeColor="text1"/>
        </w:rPr>
        <w:t xml:space="preserve">Thermochemical </w:t>
      </w:r>
      <w:r w:rsidRPr="009B3A60">
        <w:rPr>
          <w:color w:val="000000" w:themeColor="text1"/>
        </w:rPr>
        <w:t>c</w:t>
      </w:r>
      <w:r w:rsidR="006D751B" w:rsidRPr="009B3A60">
        <w:rPr>
          <w:color w:val="000000" w:themeColor="text1"/>
        </w:rPr>
        <w:t>alculations</w:t>
      </w:r>
      <w:r w:rsidR="00245C68" w:rsidRPr="009B3A60">
        <w:rPr>
          <w:color w:val="000000" w:themeColor="text1"/>
        </w:rPr>
        <w:tab/>
      </w:r>
      <w:r w:rsidR="00245C68" w:rsidRPr="009B3A60">
        <w:rPr>
          <w:color w:val="000000" w:themeColor="text1"/>
        </w:rPr>
        <w:tab/>
      </w:r>
      <w:r w:rsidR="00245C68" w:rsidRPr="009B3A60">
        <w:rPr>
          <w:color w:val="000000" w:themeColor="text1"/>
        </w:rPr>
        <w:tab/>
      </w:r>
    </w:p>
    <w:p w:rsidR="00C54A16" w:rsidRPr="00C341EC" w:rsidRDefault="009B3A60" w:rsidP="00C341EC">
      <w:pPr>
        <w:pStyle w:val="ColorfulList-Accent11"/>
        <w:keepNext/>
        <w:keepLines/>
        <w:numPr>
          <w:ilvl w:val="0"/>
          <w:numId w:val="10"/>
        </w:numPr>
        <w:ind w:left="1080"/>
        <w:rPr>
          <w:color w:val="000000" w:themeColor="text1"/>
        </w:rPr>
      </w:pPr>
      <w:r w:rsidRPr="009B3A60">
        <w:rPr>
          <w:color w:val="000000" w:themeColor="text1"/>
        </w:rPr>
        <w:t xml:space="preserve">Avizo Fire </w:t>
      </w:r>
      <w:r w:rsidRPr="009B3A60">
        <w:rPr>
          <w:color w:val="000000" w:themeColor="text1"/>
        </w:rPr>
        <w:tab/>
      </w:r>
      <w:r w:rsidR="00C341EC">
        <w:rPr>
          <w:color w:val="000000" w:themeColor="text1"/>
        </w:rPr>
        <w:tab/>
      </w:r>
      <w:r w:rsidR="00245C68" w:rsidRPr="009B3A60">
        <w:rPr>
          <w:color w:val="000000" w:themeColor="text1"/>
        </w:rPr>
        <w:t>3-D Visualization</w:t>
      </w:r>
      <w:r w:rsidR="00245C68" w:rsidRPr="00C341EC">
        <w:rPr>
          <w:color w:val="000000" w:themeColor="text1"/>
        </w:rPr>
        <w:tab/>
      </w:r>
      <w:r w:rsidR="00245C68" w:rsidRPr="00C341EC">
        <w:rPr>
          <w:color w:val="000000" w:themeColor="text1"/>
        </w:rPr>
        <w:tab/>
      </w:r>
    </w:p>
    <w:p w:rsidR="00245C68" w:rsidRPr="009B3A60" w:rsidRDefault="00245C68" w:rsidP="00C54A16">
      <w:pPr>
        <w:pStyle w:val="ColorfulList-Accent11"/>
        <w:ind w:left="0"/>
        <w:rPr>
          <w:color w:val="000000" w:themeColor="text1"/>
        </w:rPr>
      </w:pPr>
    </w:p>
    <w:p w:rsidR="00B05463" w:rsidRPr="009B3A60" w:rsidRDefault="009073D2" w:rsidP="003E1CDC">
      <w:pPr>
        <w:pStyle w:val="ColorfulList-Accent11"/>
        <w:ind w:left="0"/>
        <w:rPr>
          <w:color w:val="000000" w:themeColor="text1"/>
        </w:rPr>
      </w:pPr>
      <w:r>
        <w:rPr>
          <w:color w:val="000000" w:themeColor="text1"/>
        </w:rPr>
        <w:t>SDSM&amp;T</w:t>
      </w:r>
      <w:r w:rsidR="00B05463" w:rsidRPr="009B3A60">
        <w:rPr>
          <w:color w:val="000000" w:themeColor="text1"/>
        </w:rPr>
        <w:t xml:space="preserve"> provides several computing clusters for parallel work.  The Department of Math and Computer Science (MCS) operates a Non-Uniform Memory Access (NUMA) system with 32 cores which is exclusively for use within the department.  MCS faculty members also have access to computing hours at Golden Energy Computing Organization (GECO). The GECO system has 2144 cores on 268 nodes (</w:t>
      </w:r>
      <w:r w:rsidR="009B3A60">
        <w:rPr>
          <w:color w:val="000000" w:themeColor="text1"/>
        </w:rPr>
        <w:t xml:space="preserve">256 Clovertown E5355 nodes and </w:t>
      </w:r>
      <w:r w:rsidR="00B05463" w:rsidRPr="009B3A60">
        <w:rPr>
          <w:color w:val="000000" w:themeColor="text1"/>
        </w:rPr>
        <w:t xml:space="preserve">12 Xeon 7140M nodes) with a 17 teraflop sustained performance.  Moreover, the </w:t>
      </w:r>
      <w:r w:rsidR="009B3A60">
        <w:rPr>
          <w:color w:val="000000" w:themeColor="text1"/>
        </w:rPr>
        <w:t>p</w:t>
      </w:r>
      <w:r w:rsidR="00B05463" w:rsidRPr="009B3A60">
        <w:rPr>
          <w:color w:val="000000" w:themeColor="text1"/>
        </w:rPr>
        <w:t>hysics department maintains the largest clust</w:t>
      </w:r>
      <w:r w:rsidR="009B3A60">
        <w:rPr>
          <w:color w:val="000000" w:themeColor="text1"/>
        </w:rPr>
        <w:t xml:space="preserve">er on campus with 256 cores on </w:t>
      </w:r>
      <w:r w:rsidR="00B05463" w:rsidRPr="009B3A60">
        <w:rPr>
          <w:color w:val="000000" w:themeColor="text1"/>
        </w:rPr>
        <w:t xml:space="preserve">51 nodes.  There are also several smaller homogenous clusters (32-64 cores) housed in different departments on the campus. </w:t>
      </w:r>
    </w:p>
    <w:p w:rsidR="00B05463" w:rsidRPr="009B3A60" w:rsidRDefault="00B05463" w:rsidP="003E1CDC">
      <w:pPr>
        <w:pStyle w:val="ColorfulList-Accent11"/>
        <w:ind w:left="360"/>
        <w:rPr>
          <w:color w:val="000000" w:themeColor="text1"/>
        </w:rPr>
      </w:pPr>
    </w:p>
    <w:p w:rsidR="00B05463" w:rsidRPr="009B3A60" w:rsidRDefault="00B05463" w:rsidP="003E1CDC">
      <w:pPr>
        <w:pStyle w:val="ColorfulList-Accent11"/>
        <w:ind w:left="0"/>
        <w:rPr>
          <w:color w:val="000000" w:themeColor="text1"/>
        </w:rPr>
      </w:pPr>
      <w:r w:rsidRPr="009B3A60">
        <w:rPr>
          <w:color w:val="000000" w:themeColor="text1"/>
        </w:rPr>
        <w:t>The campus LAN consists of a 10</w:t>
      </w:r>
      <w:r w:rsidR="009B3A60">
        <w:rPr>
          <w:color w:val="000000" w:themeColor="text1"/>
        </w:rPr>
        <w:t xml:space="preserve"> GB</w:t>
      </w:r>
      <w:r w:rsidRPr="009B3A60">
        <w:rPr>
          <w:color w:val="000000" w:themeColor="text1"/>
        </w:rPr>
        <w:t xml:space="preserve"> fiber backbone to every campus building.  This resource is dispersed within the buildings to ensure 1</w:t>
      </w:r>
      <w:r w:rsidR="009B3A60">
        <w:rPr>
          <w:color w:val="000000" w:themeColor="text1"/>
        </w:rPr>
        <w:t xml:space="preserve"> GB</w:t>
      </w:r>
      <w:r w:rsidRPr="009B3A60">
        <w:rPr>
          <w:color w:val="000000" w:themeColor="text1"/>
        </w:rPr>
        <w:t xml:space="preserve"> desktop connections.  Wireless is available in all buildings on campus with student laptops, and faculty/staff machines have wireless access to the internal network servers.  An open wireless infrastructure that sits outside our internal network exists for personal devices to provide direct access to the Internet.</w:t>
      </w:r>
    </w:p>
    <w:p w:rsidR="00B05463" w:rsidRPr="009B3A60" w:rsidRDefault="00B05463" w:rsidP="003E1CDC">
      <w:pPr>
        <w:pStyle w:val="ColorfulList-Accent11"/>
        <w:ind w:left="360"/>
        <w:rPr>
          <w:color w:val="000000" w:themeColor="text1"/>
        </w:rPr>
      </w:pPr>
    </w:p>
    <w:p w:rsidR="00B05463" w:rsidRPr="009B3A60" w:rsidRDefault="00B05463" w:rsidP="003E1CDC">
      <w:pPr>
        <w:pStyle w:val="ColorfulList-Accent11"/>
        <w:ind w:left="0"/>
        <w:rPr>
          <w:color w:val="000000" w:themeColor="text1"/>
        </w:rPr>
      </w:pPr>
      <w:r w:rsidRPr="009B3A60">
        <w:rPr>
          <w:color w:val="000000" w:themeColor="text1"/>
        </w:rPr>
        <w:t xml:space="preserve">As a member institution, </w:t>
      </w:r>
      <w:r w:rsidR="009073D2">
        <w:rPr>
          <w:color w:val="000000" w:themeColor="text1"/>
        </w:rPr>
        <w:t>SDSM&amp;T</w:t>
      </w:r>
      <w:r w:rsidRPr="009B3A60">
        <w:rPr>
          <w:color w:val="000000" w:themeColor="text1"/>
        </w:rPr>
        <w:t xml:space="preserve"> is connected to the National Research &amp; Education infrastructure through several high bandwidth networks:</w:t>
      </w:r>
    </w:p>
    <w:p w:rsidR="00B05463" w:rsidRPr="009B3A60" w:rsidRDefault="00B05463" w:rsidP="003E1CDC">
      <w:pPr>
        <w:pStyle w:val="ColorfulList-Accent11"/>
        <w:numPr>
          <w:ilvl w:val="0"/>
          <w:numId w:val="4"/>
        </w:numPr>
        <w:ind w:left="720"/>
        <w:rPr>
          <w:color w:val="000000" w:themeColor="text1"/>
        </w:rPr>
      </w:pPr>
      <w:r w:rsidRPr="009B3A60">
        <w:rPr>
          <w:color w:val="000000" w:themeColor="text1"/>
        </w:rPr>
        <w:lastRenderedPageBreak/>
        <w:t xml:space="preserve">The Northern Tier Network Consortium (NTNC) connecting Chicago IL with Alaska through the northern tier of states (IL, WI, ND, SD, NE, IA, MT, ID, WA and AK).  Internet2 supports NTNC by providing various types of organizational service and assistance.  As an Internet2 participant, </w:t>
      </w:r>
      <w:r w:rsidR="009073D2">
        <w:rPr>
          <w:color w:val="000000" w:themeColor="text1"/>
        </w:rPr>
        <w:t>SDSM&amp;T</w:t>
      </w:r>
      <w:r w:rsidRPr="009B3A60">
        <w:rPr>
          <w:color w:val="000000" w:themeColor="text1"/>
        </w:rPr>
        <w:t xml:space="preserve"> is connected with Committee on Institutional Cooperation (CIC OmniPoP), an Internet2 connector in Chicago, and is able to establish an appropriate high-speed connection to a national or international aggregation point through the NTNC </w:t>
      </w:r>
      <w:r w:rsidR="009B3A60">
        <w:rPr>
          <w:color w:val="000000" w:themeColor="text1"/>
        </w:rPr>
        <w:t>shown in Figure 7-1.</w:t>
      </w:r>
    </w:p>
    <w:p w:rsidR="00B05463" w:rsidRPr="009B3A60" w:rsidRDefault="00B05463" w:rsidP="003E1CDC">
      <w:pPr>
        <w:pStyle w:val="ColorfulList-Accent11"/>
        <w:rPr>
          <w:color w:val="000000" w:themeColor="text1"/>
        </w:rPr>
      </w:pPr>
    </w:p>
    <w:p w:rsidR="00B05463" w:rsidRPr="009B3A60" w:rsidRDefault="00B05463" w:rsidP="003E1CDC">
      <w:pPr>
        <w:pStyle w:val="ColorfulList-Accent11"/>
        <w:numPr>
          <w:ilvl w:val="0"/>
          <w:numId w:val="4"/>
        </w:numPr>
        <w:ind w:left="720"/>
        <w:rPr>
          <w:color w:val="000000" w:themeColor="text1"/>
        </w:rPr>
      </w:pPr>
      <w:r w:rsidRPr="009B3A60">
        <w:rPr>
          <w:color w:val="000000" w:themeColor="text1"/>
        </w:rPr>
        <w:t xml:space="preserve">The Great Plains Network (GPN), a consortium of universities in the Midwest, connecting SD, NE, IA, KS, MO, AR, and OK </w:t>
      </w:r>
      <w:r w:rsidR="009B3A60">
        <w:rPr>
          <w:color w:val="000000" w:themeColor="text1"/>
        </w:rPr>
        <w:t>connected as shown in Figure 7-2</w:t>
      </w:r>
      <w:r w:rsidRPr="009B3A60">
        <w:rPr>
          <w:color w:val="000000" w:themeColor="text1"/>
        </w:rPr>
        <w:t>.</w:t>
      </w:r>
    </w:p>
    <w:p w:rsidR="00B05463" w:rsidRPr="009B3A60" w:rsidRDefault="00B05463" w:rsidP="003E1CDC">
      <w:pPr>
        <w:pStyle w:val="ColorfulList-Accent11"/>
        <w:rPr>
          <w:color w:val="000000" w:themeColor="text1"/>
        </w:rPr>
      </w:pPr>
    </w:p>
    <w:p w:rsidR="00B05463" w:rsidRPr="009B3A60" w:rsidRDefault="00B05463" w:rsidP="003E1CDC">
      <w:pPr>
        <w:pStyle w:val="ColorfulList-Accent11"/>
        <w:numPr>
          <w:ilvl w:val="0"/>
          <w:numId w:val="4"/>
        </w:numPr>
        <w:ind w:left="720"/>
        <w:rPr>
          <w:color w:val="000000" w:themeColor="text1"/>
        </w:rPr>
      </w:pPr>
      <w:r w:rsidRPr="009B3A60">
        <w:rPr>
          <w:color w:val="000000" w:themeColor="text1"/>
        </w:rPr>
        <w:t xml:space="preserve">The SD Research, Education and Economic Development Network (REED) connecting six public universities and two university centers in South Dakota with multiple 10 </w:t>
      </w:r>
      <w:r w:rsidR="009B3A60">
        <w:rPr>
          <w:color w:val="000000" w:themeColor="text1"/>
        </w:rPr>
        <w:t>GB/s</w:t>
      </w:r>
      <w:r w:rsidRPr="009B3A60">
        <w:rPr>
          <w:color w:val="000000" w:themeColor="text1"/>
        </w:rPr>
        <w:t xml:space="preserve"> links.  We are investigating the move to 100</w:t>
      </w:r>
      <w:r w:rsidR="009B3A60">
        <w:rPr>
          <w:color w:val="000000" w:themeColor="text1"/>
        </w:rPr>
        <w:t xml:space="preserve"> GB</w:t>
      </w:r>
      <w:r w:rsidRPr="009B3A60">
        <w:rPr>
          <w:color w:val="000000" w:themeColor="text1"/>
        </w:rPr>
        <w:t xml:space="preserve"> for the REED backbone to be done over the next few years possibly connecti</w:t>
      </w:r>
      <w:r w:rsidR="009B3A60">
        <w:rPr>
          <w:color w:val="000000" w:themeColor="text1"/>
        </w:rPr>
        <w:t>ng to the North Dakota network shown in Figure 7-3</w:t>
      </w:r>
      <w:r w:rsidRPr="009B3A60">
        <w:rPr>
          <w:color w:val="000000" w:themeColor="text1"/>
        </w:rPr>
        <w:t>.</w:t>
      </w:r>
    </w:p>
    <w:p w:rsidR="00B05463" w:rsidRPr="009B3A60" w:rsidRDefault="00B05463" w:rsidP="003E1CDC">
      <w:pPr>
        <w:pStyle w:val="ListParagraph"/>
        <w:rPr>
          <w:color w:val="000000" w:themeColor="text1"/>
        </w:rPr>
      </w:pPr>
    </w:p>
    <w:p w:rsidR="00B05463" w:rsidRPr="009B3A60" w:rsidRDefault="00B05463" w:rsidP="003E1CDC">
      <w:pPr>
        <w:pStyle w:val="ColorfulList-Accent11"/>
        <w:rPr>
          <w:color w:val="000000" w:themeColor="text1"/>
        </w:rPr>
      </w:pPr>
    </w:p>
    <w:p w:rsidR="00B05463" w:rsidRPr="003E1CDC" w:rsidRDefault="00B05463" w:rsidP="003E1CDC">
      <w:pPr>
        <w:pStyle w:val="ColorfulList-Accent11"/>
        <w:ind w:left="360"/>
        <w:rPr>
          <w:noProof/>
          <w:sz w:val="20"/>
          <w:szCs w:val="20"/>
          <w:lang w:eastAsia="zh-CN"/>
        </w:rPr>
      </w:pPr>
      <w:r w:rsidRPr="003E1CDC">
        <w:rPr>
          <w:noProof/>
          <w:sz w:val="20"/>
          <w:szCs w:val="20"/>
        </w:rPr>
        <w:drawing>
          <wp:inline distT="0" distB="0" distL="0" distR="0" wp14:anchorId="2809BAE2" wp14:editId="18533603">
            <wp:extent cx="5422900" cy="3257550"/>
            <wp:effectExtent l="19050" t="19050" r="25400" b="19050"/>
            <wp:docPr id="4" name="Picture 4" descr="Northern Ti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ern Tier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900" cy="3257550"/>
                    </a:xfrm>
                    <a:prstGeom prst="rect">
                      <a:avLst/>
                    </a:prstGeom>
                    <a:noFill/>
                    <a:ln>
                      <a:solidFill>
                        <a:schemeClr val="tx1"/>
                      </a:solidFill>
                    </a:ln>
                  </pic:spPr>
                </pic:pic>
              </a:graphicData>
            </a:graphic>
          </wp:inline>
        </w:drawing>
      </w:r>
    </w:p>
    <w:p w:rsidR="009B3A60" w:rsidRDefault="009B3A60" w:rsidP="009B3A60">
      <w:pPr>
        <w:pStyle w:val="ColorfulList-Accent11"/>
        <w:ind w:left="0"/>
        <w:rPr>
          <w:noProof/>
          <w:sz w:val="20"/>
          <w:szCs w:val="20"/>
          <w:lang w:eastAsia="zh-CN"/>
        </w:rPr>
      </w:pPr>
    </w:p>
    <w:p w:rsidR="00B05463" w:rsidRPr="009B3A60" w:rsidRDefault="009B3A60" w:rsidP="009B3A60">
      <w:pPr>
        <w:pStyle w:val="ColorfulList-Accent11"/>
        <w:ind w:left="0" w:firstLine="360"/>
        <w:rPr>
          <w:noProof/>
          <w:color w:val="000000" w:themeColor="text1"/>
          <w:lang w:eastAsia="zh-CN"/>
        </w:rPr>
      </w:pPr>
      <w:r>
        <w:rPr>
          <w:noProof/>
          <w:color w:val="000000" w:themeColor="text1"/>
          <w:lang w:eastAsia="zh-CN"/>
        </w:rPr>
        <w:t>Figure 7</w:t>
      </w:r>
      <w:r w:rsidR="00F4626F">
        <w:rPr>
          <w:noProof/>
          <w:color w:val="000000" w:themeColor="text1"/>
          <w:lang w:eastAsia="zh-CN"/>
        </w:rPr>
        <w:t>-</w:t>
      </w:r>
      <w:r>
        <w:rPr>
          <w:noProof/>
          <w:color w:val="000000" w:themeColor="text1"/>
          <w:lang w:eastAsia="zh-CN"/>
        </w:rPr>
        <w:t xml:space="preserve">1 </w:t>
      </w:r>
      <w:r w:rsidR="00B05463" w:rsidRPr="009B3A60">
        <w:rPr>
          <w:noProof/>
          <w:color w:val="000000" w:themeColor="text1"/>
          <w:lang w:eastAsia="zh-CN"/>
        </w:rPr>
        <w:t xml:space="preserve"> Northern Tier National backbone route across the northern U.S. </w:t>
      </w:r>
    </w:p>
    <w:p w:rsidR="00B05463" w:rsidRPr="003E1CDC" w:rsidRDefault="00B05463" w:rsidP="003E1CDC">
      <w:pPr>
        <w:pStyle w:val="ColorfulList-Accent11"/>
        <w:ind w:left="360"/>
        <w:rPr>
          <w:noProof/>
          <w:sz w:val="20"/>
          <w:szCs w:val="20"/>
          <w:lang w:eastAsia="zh-CN"/>
        </w:rPr>
      </w:pPr>
    </w:p>
    <w:p w:rsidR="00B05463" w:rsidRPr="003E1CDC" w:rsidRDefault="00B05463" w:rsidP="003E1CDC">
      <w:pPr>
        <w:pStyle w:val="ColorfulList-Accent11"/>
        <w:ind w:left="360"/>
        <w:rPr>
          <w:noProof/>
          <w:sz w:val="20"/>
          <w:szCs w:val="20"/>
          <w:lang w:eastAsia="zh-CN"/>
        </w:rPr>
      </w:pPr>
    </w:p>
    <w:p w:rsidR="00B05463" w:rsidRPr="003E1CDC" w:rsidRDefault="00B05463" w:rsidP="003E1CDC">
      <w:pPr>
        <w:pStyle w:val="ColorfulList-Accent11"/>
        <w:ind w:left="360"/>
        <w:rPr>
          <w:sz w:val="20"/>
          <w:szCs w:val="20"/>
        </w:rPr>
      </w:pPr>
    </w:p>
    <w:p w:rsidR="00B05463" w:rsidRPr="003E1CDC" w:rsidRDefault="00B05463" w:rsidP="003E1CDC">
      <w:pPr>
        <w:pStyle w:val="ColorfulList-Accent11"/>
        <w:ind w:left="0"/>
        <w:jc w:val="center"/>
        <w:rPr>
          <w:noProof/>
          <w:sz w:val="20"/>
          <w:szCs w:val="20"/>
          <w:lang w:eastAsia="zh-CN"/>
        </w:rPr>
      </w:pPr>
      <w:r w:rsidRPr="003E1CDC">
        <w:rPr>
          <w:noProof/>
          <w:sz w:val="20"/>
          <w:szCs w:val="20"/>
        </w:rPr>
        <w:lastRenderedPageBreak/>
        <w:drawing>
          <wp:inline distT="0" distB="0" distL="0" distR="0" wp14:anchorId="4B4BD69F" wp14:editId="3775812E">
            <wp:extent cx="4654550" cy="6407727"/>
            <wp:effectExtent l="19050" t="1905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1736" t="3058" r="1910" b="665"/>
                    <a:stretch>
                      <a:fillRect/>
                    </a:stretch>
                  </pic:blipFill>
                  <pic:spPr bwMode="auto">
                    <a:xfrm>
                      <a:off x="0" y="0"/>
                      <a:ext cx="4708042" cy="6481367"/>
                    </a:xfrm>
                    <a:prstGeom prst="rect">
                      <a:avLst/>
                    </a:prstGeom>
                    <a:noFill/>
                    <a:ln w="6350" cmpd="sng">
                      <a:solidFill>
                        <a:srgbClr val="000000"/>
                      </a:solidFill>
                      <a:miter lim="800000"/>
                      <a:headEnd/>
                      <a:tailEnd/>
                    </a:ln>
                    <a:effectLst/>
                  </pic:spPr>
                </pic:pic>
              </a:graphicData>
            </a:graphic>
          </wp:inline>
        </w:drawing>
      </w:r>
    </w:p>
    <w:p w:rsidR="00B05463" w:rsidRPr="003E1CDC" w:rsidRDefault="00B05463" w:rsidP="003E1CDC">
      <w:pPr>
        <w:pStyle w:val="ColorfulList-Accent11"/>
        <w:rPr>
          <w:noProof/>
          <w:sz w:val="20"/>
          <w:szCs w:val="20"/>
          <w:lang w:eastAsia="zh-CN"/>
        </w:rPr>
      </w:pPr>
    </w:p>
    <w:p w:rsidR="00B05463" w:rsidRPr="009B3A60" w:rsidRDefault="00F4626F" w:rsidP="00F4626F">
      <w:pPr>
        <w:pStyle w:val="ColorfulList-Accent11"/>
      </w:pPr>
      <w:r>
        <w:rPr>
          <w:noProof/>
          <w:lang w:eastAsia="zh-CN"/>
        </w:rPr>
        <w:t xml:space="preserve">    </w:t>
      </w:r>
      <w:r w:rsidR="009B3A60" w:rsidRPr="009B3A60">
        <w:rPr>
          <w:noProof/>
          <w:lang w:eastAsia="zh-CN"/>
        </w:rPr>
        <w:t xml:space="preserve">Figure 7-2 </w:t>
      </w:r>
      <w:r w:rsidR="00B05463" w:rsidRPr="009B3A60">
        <w:rPr>
          <w:noProof/>
          <w:lang w:eastAsia="zh-CN"/>
        </w:rPr>
        <w:t xml:space="preserve"> The Great Plains Network</w:t>
      </w:r>
    </w:p>
    <w:p w:rsidR="00B05463" w:rsidRPr="003E1CDC" w:rsidRDefault="00B05463" w:rsidP="003E1CDC">
      <w:pPr>
        <w:rPr>
          <w:sz w:val="20"/>
          <w:szCs w:val="20"/>
        </w:rPr>
      </w:pPr>
      <w:r w:rsidRPr="003E1CDC">
        <w:rPr>
          <w:noProof/>
          <w:sz w:val="20"/>
          <w:szCs w:val="20"/>
        </w:rPr>
        <w:lastRenderedPageBreak/>
        <w:drawing>
          <wp:inline distT="0" distB="0" distL="0" distR="0" wp14:anchorId="31E99F5F" wp14:editId="6A93DB4C">
            <wp:extent cx="5226050" cy="3638550"/>
            <wp:effectExtent l="19050" t="19050" r="12700" b="19050"/>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17">
                      <a:extLst>
                        <a:ext uri="{28A0092B-C50C-407E-A947-70E740481C1C}">
                          <a14:useLocalDpi xmlns:a14="http://schemas.microsoft.com/office/drawing/2010/main" val="0"/>
                        </a:ext>
                      </a:extLst>
                    </a:blip>
                    <a:srcRect r="50000" b="47395"/>
                    <a:stretch>
                      <a:fillRect/>
                    </a:stretch>
                  </pic:blipFill>
                  <pic:spPr bwMode="auto">
                    <a:xfrm>
                      <a:off x="0" y="0"/>
                      <a:ext cx="5226050" cy="3638550"/>
                    </a:xfrm>
                    <a:prstGeom prst="rect">
                      <a:avLst/>
                    </a:prstGeom>
                    <a:noFill/>
                    <a:ln>
                      <a:solidFill>
                        <a:schemeClr val="tx1"/>
                      </a:solidFill>
                    </a:ln>
                  </pic:spPr>
                </pic:pic>
              </a:graphicData>
            </a:graphic>
          </wp:inline>
        </w:drawing>
      </w:r>
    </w:p>
    <w:p w:rsidR="009B3A60" w:rsidRDefault="009B3A60" w:rsidP="003E1CDC">
      <w:pPr>
        <w:pStyle w:val="ColorfulList-Accent11"/>
      </w:pPr>
    </w:p>
    <w:p w:rsidR="00B05463" w:rsidRPr="009B3A60" w:rsidRDefault="009B3A60" w:rsidP="00F4626F">
      <w:pPr>
        <w:pStyle w:val="ColorfulList-Accent11"/>
        <w:ind w:left="0"/>
      </w:pPr>
      <w:r>
        <w:t>Figure 7-</w:t>
      </w:r>
      <w:proofErr w:type="gramStart"/>
      <w:r>
        <w:t>3</w:t>
      </w:r>
      <w:r w:rsidR="00B05463" w:rsidRPr="009B3A60">
        <w:t xml:space="preserve"> </w:t>
      </w:r>
      <w:r w:rsidR="00F4626F">
        <w:t xml:space="preserve"> </w:t>
      </w:r>
      <w:r w:rsidR="00B05463" w:rsidRPr="009B3A60">
        <w:t>SD</w:t>
      </w:r>
      <w:proofErr w:type="gramEnd"/>
      <w:r w:rsidR="00B05463" w:rsidRPr="009B3A60">
        <w:t xml:space="preserve"> Research, Education and Economic Development Network </w:t>
      </w:r>
    </w:p>
    <w:p w:rsidR="009B3A60" w:rsidRPr="003E1CDC" w:rsidRDefault="009B3A60" w:rsidP="00EB2115">
      <w:pPr>
        <w:pStyle w:val="Heading2"/>
      </w:pPr>
    </w:p>
    <w:p w:rsidR="009B3A60" w:rsidRPr="00F4626F" w:rsidRDefault="00B05463" w:rsidP="00F4626F">
      <w:pPr>
        <w:rPr>
          <w:b/>
        </w:rPr>
      </w:pPr>
      <w:r w:rsidRPr="00F4626F">
        <w:rPr>
          <w:b/>
        </w:rPr>
        <w:t>C. Guidance</w:t>
      </w:r>
    </w:p>
    <w:p w:rsidR="00EB2115" w:rsidRDefault="00B05463" w:rsidP="00EB2115">
      <w:pPr>
        <w:pStyle w:val="ColorfulList-Accent11"/>
        <w:ind w:left="0"/>
        <w:jc w:val="both"/>
        <w:rPr>
          <w:rStyle w:val="Hyperlink"/>
          <w:color w:val="000000" w:themeColor="text1"/>
          <w:u w:val="none"/>
        </w:rPr>
      </w:pPr>
      <w:r w:rsidRPr="009B3A60">
        <w:rPr>
          <w:color w:val="000000" w:themeColor="text1"/>
        </w:rPr>
        <w:t xml:space="preserve">Students are given a tablet PC orientation when they arrive on campus and have training sessions throughout their academic careers.  The Help Desk is also available to students for software and hardware training during normal working hours with some outside hours being provided during the week.  There are also many webpages devoted to “How-To” </w:t>
      </w:r>
      <w:r w:rsidR="00E45E95">
        <w:rPr>
          <w:color w:val="000000" w:themeColor="text1"/>
        </w:rPr>
        <w:t>queries</w:t>
      </w:r>
      <w:r w:rsidRPr="009B3A60">
        <w:rPr>
          <w:color w:val="000000" w:themeColor="text1"/>
        </w:rPr>
        <w:t xml:space="preserve"> to help students, faculty and staff with the more common issues/procedures.  Instructional material as well as the South Dakota Board of Regents Acceptable Use Policies can be found at:  </w:t>
      </w:r>
      <w:hyperlink r:id="rId18" w:history="1">
        <w:r w:rsidRPr="00E45E95">
          <w:rPr>
            <w:rStyle w:val="Hyperlink"/>
            <w:color w:val="000000" w:themeColor="text1"/>
            <w:u w:val="none"/>
          </w:rPr>
          <w:t>http://www.sdsmt.edu/its</w:t>
        </w:r>
      </w:hyperlink>
      <w:r w:rsidR="00EB2115">
        <w:rPr>
          <w:rStyle w:val="Hyperlink"/>
          <w:color w:val="000000" w:themeColor="text1"/>
          <w:u w:val="none"/>
        </w:rPr>
        <w:t xml:space="preserve">. </w:t>
      </w:r>
    </w:p>
    <w:p w:rsidR="00EB2115" w:rsidRPr="00EB2115" w:rsidRDefault="00EB2115" w:rsidP="00EB2115">
      <w:pPr>
        <w:pStyle w:val="ColorfulList-Accent11"/>
        <w:ind w:left="0"/>
        <w:jc w:val="both"/>
        <w:rPr>
          <w:color w:val="000000" w:themeColor="text1"/>
          <w:u w:val="single"/>
        </w:rPr>
      </w:pPr>
    </w:p>
    <w:p w:rsidR="00B05463" w:rsidRPr="00F4626F" w:rsidRDefault="00B05463" w:rsidP="00F4626F">
      <w:pPr>
        <w:rPr>
          <w:b/>
        </w:rPr>
      </w:pPr>
      <w:r w:rsidRPr="00F4626F">
        <w:rPr>
          <w:b/>
        </w:rPr>
        <w:t>D. Maintena</w:t>
      </w:r>
      <w:r w:rsidR="002A7667" w:rsidRPr="00F4626F">
        <w:rPr>
          <w:b/>
        </w:rPr>
        <w:t xml:space="preserve">nce and </w:t>
      </w:r>
      <w:r w:rsidR="00EA6CA7">
        <w:rPr>
          <w:b/>
        </w:rPr>
        <w:t>u</w:t>
      </w:r>
      <w:r w:rsidR="002A7667" w:rsidRPr="00F4626F">
        <w:rPr>
          <w:b/>
        </w:rPr>
        <w:t xml:space="preserve">pgrading of </w:t>
      </w:r>
      <w:r w:rsidR="00EA6CA7">
        <w:rPr>
          <w:b/>
        </w:rPr>
        <w:t>f</w:t>
      </w:r>
      <w:r w:rsidR="002A7667" w:rsidRPr="00F4626F">
        <w:rPr>
          <w:b/>
        </w:rPr>
        <w:t>acilities</w:t>
      </w:r>
    </w:p>
    <w:p w:rsidR="00E45E95" w:rsidRDefault="00E45E95" w:rsidP="003E1CDC">
      <w:pPr>
        <w:rPr>
          <w:color w:val="000000" w:themeColor="text1"/>
        </w:rPr>
      </w:pPr>
      <w:r>
        <w:rPr>
          <w:color w:val="000000" w:themeColor="text1"/>
        </w:rPr>
        <w:t xml:space="preserve">The department of Materials and Metallurgical Engineering shares with Department of Mining Engineering a full time technician who primarily addresses computer-related issues.  The department hires students with high mechanical aptitude to assist in maintaining equipment.  Additionally, the department hires on an as-needed basis our former technician to make equipment repairs that are beyond the capability of student hires.  Balances and hardness testing equipment is recalibrated on a recurring basis by certified off-campus agents.   New equipment is typically covered by warrantees or service contracts.  Older equipment is maintained by the responsible faculty or in </w:t>
      </w:r>
      <w:r w:rsidR="002A7667">
        <w:rPr>
          <w:color w:val="000000" w:themeColor="text1"/>
        </w:rPr>
        <w:t>unusual circumstances by hiring a service agent.</w:t>
      </w:r>
    </w:p>
    <w:p w:rsidR="00E45E95" w:rsidRDefault="00E45E95" w:rsidP="003E1CDC">
      <w:pPr>
        <w:rPr>
          <w:color w:val="000000" w:themeColor="text1"/>
        </w:rPr>
      </w:pPr>
    </w:p>
    <w:p w:rsidR="00B94914" w:rsidRDefault="00B94914" w:rsidP="00B94914">
      <w:pPr>
        <w:rPr>
          <w:color w:val="000000" w:themeColor="text1"/>
        </w:rPr>
      </w:pPr>
      <w:r>
        <w:rPr>
          <w:color w:val="000000" w:themeColor="text1"/>
        </w:rPr>
        <w:t xml:space="preserve">The department of Materials and Metallurgical Engineering has also made a concerted effort in the last period to renovate and improve safety in the labs through research funding and industry foundation support.  Recent examples include a complete renovation of the Mineral Processing </w:t>
      </w:r>
      <w:r>
        <w:rPr>
          <w:color w:val="000000" w:themeColor="text1"/>
        </w:rPr>
        <w:lastRenderedPageBreak/>
        <w:t>Lab (MMI 130) and the Corrosion Lab (MMI 103A).  The renovation of the Hydrometallurgy Lab (MMI 126) will begin in the spring of 2016.</w:t>
      </w:r>
    </w:p>
    <w:p w:rsidR="00B94914" w:rsidRDefault="00B94914" w:rsidP="003E1CDC">
      <w:pPr>
        <w:rPr>
          <w:color w:val="000000" w:themeColor="text1"/>
        </w:rPr>
      </w:pPr>
    </w:p>
    <w:p w:rsidR="00B05463" w:rsidRPr="009B3A60" w:rsidRDefault="00B05463" w:rsidP="003E1CDC">
      <w:pPr>
        <w:rPr>
          <w:color w:val="000000" w:themeColor="text1"/>
        </w:rPr>
      </w:pPr>
      <w:r w:rsidRPr="009B3A60">
        <w:rPr>
          <w:color w:val="000000" w:themeColor="text1"/>
        </w:rPr>
        <w:t xml:space="preserve">All classroom instructional computers are replaced every three to four years. Student tablet PCs are replaced every four years.  Incoming freshmen receive new tablets, and Windows 10.  Software is maintained and upgraded regularly on tablet PCs.  Should major operating system upgrades happen during the life of the machine, a new image is created with the new operating system, and students/faculty/staff can upgrade at their convenience.  </w:t>
      </w:r>
    </w:p>
    <w:p w:rsidR="00B05463" w:rsidRPr="009B3A60" w:rsidRDefault="00B05463" w:rsidP="003E1CDC">
      <w:pPr>
        <w:ind w:left="360"/>
        <w:rPr>
          <w:color w:val="000000" w:themeColor="text1"/>
        </w:rPr>
      </w:pPr>
    </w:p>
    <w:p w:rsidR="00E45E95" w:rsidRDefault="009073D2" w:rsidP="003E1CDC">
      <w:pPr>
        <w:rPr>
          <w:color w:val="000000" w:themeColor="text1"/>
        </w:rPr>
      </w:pPr>
      <w:r>
        <w:rPr>
          <w:color w:val="000000" w:themeColor="text1"/>
        </w:rPr>
        <w:t>SDSM&amp;T</w:t>
      </w:r>
      <w:r w:rsidR="00B05463" w:rsidRPr="009B3A60">
        <w:rPr>
          <w:color w:val="000000" w:themeColor="text1"/>
        </w:rPr>
        <w:t xml:space="preserve"> </w:t>
      </w:r>
      <w:r w:rsidR="00C341EC">
        <w:rPr>
          <w:color w:val="000000" w:themeColor="text1"/>
        </w:rPr>
        <w:t>offers</w:t>
      </w:r>
      <w:r w:rsidR="00B05463" w:rsidRPr="009B3A60">
        <w:rPr>
          <w:color w:val="000000" w:themeColor="text1"/>
        </w:rPr>
        <w:t xml:space="preserve"> certified service center</w:t>
      </w:r>
      <w:r w:rsidR="00E45E95" w:rsidRPr="00E45E95">
        <w:rPr>
          <w:color w:val="FF0000"/>
        </w:rPr>
        <w:t xml:space="preserve"> </w:t>
      </w:r>
      <w:r w:rsidR="00C341EC">
        <w:rPr>
          <w:color w:val="000000" w:themeColor="text1"/>
        </w:rPr>
        <w:t>so</w:t>
      </w:r>
      <w:r w:rsidR="00B05463" w:rsidRPr="009B3A60">
        <w:rPr>
          <w:color w:val="000000" w:themeColor="text1"/>
        </w:rPr>
        <w:t xml:space="preserve"> maintenance of computer/laptop hardware is done in-house.  Turnaround times are greatly reduced with this method which creates a much more reliable Tablet Program on campus.  A small percentage of machines are held in reserve so they can be immediately put into production in case a student or faculty/staff member has a catastrophic failure with a machine.  Most of the time, even with a catastrophic failure, a student or faculty member can be out the door with a working machine in a matter of minutes as opposed to the weeks that replacement or repair would require were</w:t>
      </w:r>
      <w:r w:rsidR="009B3A60">
        <w:rPr>
          <w:color w:val="000000" w:themeColor="text1"/>
        </w:rPr>
        <w:t xml:space="preserve"> </w:t>
      </w:r>
      <w:r>
        <w:rPr>
          <w:color w:val="000000" w:themeColor="text1"/>
        </w:rPr>
        <w:t>SDSM&amp;T</w:t>
      </w:r>
      <w:r w:rsidR="009B3A60">
        <w:rPr>
          <w:color w:val="000000" w:themeColor="text1"/>
        </w:rPr>
        <w:t xml:space="preserve"> not a service center.</w:t>
      </w:r>
    </w:p>
    <w:p w:rsidR="009B3A60" w:rsidRPr="009B3A60" w:rsidRDefault="009B3A60" w:rsidP="003E1CDC">
      <w:pPr>
        <w:rPr>
          <w:color w:val="000000" w:themeColor="text1"/>
        </w:rPr>
      </w:pPr>
    </w:p>
    <w:p w:rsidR="00B05463" w:rsidRPr="00F4626F" w:rsidRDefault="00B05463" w:rsidP="00F4626F">
      <w:pPr>
        <w:rPr>
          <w:b/>
        </w:rPr>
      </w:pPr>
      <w:r w:rsidRPr="00F4626F">
        <w:rPr>
          <w:b/>
        </w:rPr>
        <w:t xml:space="preserve">E. Library </w:t>
      </w:r>
      <w:r w:rsidR="00EA6CA7">
        <w:rPr>
          <w:b/>
        </w:rPr>
        <w:t>s</w:t>
      </w:r>
      <w:r w:rsidRPr="00F4626F">
        <w:rPr>
          <w:b/>
        </w:rPr>
        <w:t>ervices</w:t>
      </w:r>
    </w:p>
    <w:p w:rsidR="002A7667" w:rsidRPr="009B3A60" w:rsidRDefault="002A7667" w:rsidP="002A7667">
      <w:pPr>
        <w:pStyle w:val="ColorfulList-Accent11"/>
        <w:ind w:left="0"/>
        <w:rPr>
          <w:color w:val="000000" w:themeColor="text1"/>
        </w:rPr>
      </w:pPr>
      <w:r>
        <w:rPr>
          <w:color w:val="000000" w:themeColor="text1"/>
        </w:rPr>
        <w:t xml:space="preserve">The </w:t>
      </w:r>
      <w:r w:rsidRPr="009B3A60">
        <w:rPr>
          <w:color w:val="000000" w:themeColor="text1"/>
        </w:rPr>
        <w:t xml:space="preserve">Devereaux Library has nine full-time staff members, two librarians and seven support staff members.  </w:t>
      </w:r>
      <w:r>
        <w:rPr>
          <w:color w:val="000000" w:themeColor="text1"/>
        </w:rPr>
        <w:t>All are very responsive and provides excellent service.  A</w:t>
      </w:r>
      <w:r w:rsidRPr="009B3A60">
        <w:rPr>
          <w:color w:val="000000" w:themeColor="text1"/>
        </w:rPr>
        <w:t>ddition</w:t>
      </w:r>
      <w:r>
        <w:rPr>
          <w:color w:val="000000" w:themeColor="text1"/>
        </w:rPr>
        <w:t>ally</w:t>
      </w:r>
      <w:r w:rsidRPr="009B3A60">
        <w:rPr>
          <w:color w:val="000000" w:themeColor="text1"/>
        </w:rPr>
        <w:t xml:space="preserve">, </w:t>
      </w:r>
      <w:r>
        <w:rPr>
          <w:color w:val="000000" w:themeColor="text1"/>
        </w:rPr>
        <w:t>approximately seven</w:t>
      </w:r>
      <w:r w:rsidRPr="009B3A60">
        <w:rPr>
          <w:color w:val="000000" w:themeColor="text1"/>
        </w:rPr>
        <w:t xml:space="preserve"> student workers are hired during the academic year to supplement the staffing of the library. This staff is adequate to serve the needs of the campus.  Library Hours are as follows: Sunday 2:00 pm – 10:00 pm / Monday – Thursday 7:30 am – 10:00 pm / Friday 7:30 am – 5:00 pm / Saturday, closed.  The physical presence and resources of the library are significantly supplemented by its online presences, access, and resources.</w:t>
      </w:r>
    </w:p>
    <w:p w:rsidR="002A7667" w:rsidRPr="009B3A60" w:rsidRDefault="002A7667" w:rsidP="002A7667">
      <w:pPr>
        <w:pStyle w:val="ColorfulList-Accent11"/>
        <w:ind w:left="0"/>
        <w:rPr>
          <w:color w:val="000000" w:themeColor="text1"/>
        </w:rPr>
      </w:pPr>
    </w:p>
    <w:p w:rsidR="002A7667" w:rsidRPr="009B3A60" w:rsidRDefault="002A7667" w:rsidP="002A7667">
      <w:pPr>
        <w:rPr>
          <w:color w:val="000000" w:themeColor="text1"/>
        </w:rPr>
      </w:pPr>
      <w:r w:rsidRPr="009B3A60">
        <w:rPr>
          <w:color w:val="000000" w:themeColor="text1"/>
        </w:rPr>
        <w:t>The library online (</w:t>
      </w:r>
      <w:hyperlink r:id="rId19" w:history="1">
        <w:r w:rsidRPr="009B3A60">
          <w:rPr>
            <w:rStyle w:val="Hyperlink"/>
            <w:color w:val="000000" w:themeColor="text1"/>
          </w:rPr>
          <w:t>http://library.sdsmt.edu</w:t>
        </w:r>
      </w:hyperlink>
      <w:r w:rsidRPr="009B3A60">
        <w:rPr>
          <w:color w:val="000000" w:themeColor="text1"/>
        </w:rPr>
        <w:t xml:space="preserve">) is designed to guide students to search for information, find resources and keep in contact with the library.  Most students start with the “Search for Resources Worldwide” search box (located next to the Devereaux Library banner) or the Subject Guides which sort the array of databases into departments/majors for ease of use.   Each Subject Guide is divided into sections to assist in finding the right kind of information quickly.  Alternatively, when an instructor has recommended or assigned a specific resource or database, a student can enter the information into “Search the Devereaux Library Website” and, thereby, locate the resource directly.  The main page is designed to offer ready access to social media links; the library catalog; an individual student’s library-related records; interlibrary loan; and an interface for submitting comments, questions, and suggestions.   </w:t>
      </w:r>
    </w:p>
    <w:p w:rsidR="002A7667" w:rsidRPr="009B3A60" w:rsidRDefault="002A7667" w:rsidP="002A7667">
      <w:pPr>
        <w:rPr>
          <w:color w:val="000000" w:themeColor="text1"/>
        </w:rPr>
      </w:pPr>
    </w:p>
    <w:p w:rsidR="002A7667" w:rsidRPr="009B3A60" w:rsidRDefault="002A7667" w:rsidP="002A7667">
      <w:pPr>
        <w:rPr>
          <w:color w:val="000000" w:themeColor="text1"/>
        </w:rPr>
      </w:pPr>
      <w:r w:rsidRPr="009B3A60">
        <w:rPr>
          <w:color w:val="000000" w:themeColor="text1"/>
        </w:rPr>
        <w:t>Historical practice for the library has been to allocate yearly resources to each academic program and to rely on academic department library liaisons for new, one-time acquisitions.  Budget cuts and lack of resources has led to the suspension of this practice since 2014.   The library director continues to consult with the academic departments and seeks to ensure that collections, subscriptions, and services meet needs.</w:t>
      </w:r>
    </w:p>
    <w:p w:rsidR="002A7667" w:rsidRPr="009B3A60" w:rsidRDefault="002A7667" w:rsidP="002A7667">
      <w:pPr>
        <w:rPr>
          <w:color w:val="000000" w:themeColor="text1"/>
        </w:rPr>
      </w:pPr>
    </w:p>
    <w:p w:rsidR="008D62EF" w:rsidRDefault="008D62EF">
      <w:pPr>
        <w:rPr>
          <w:color w:val="000000" w:themeColor="text1"/>
        </w:rPr>
      </w:pPr>
      <w:r>
        <w:rPr>
          <w:color w:val="000000" w:themeColor="text1"/>
        </w:rPr>
        <w:br w:type="page"/>
      </w:r>
    </w:p>
    <w:p w:rsidR="002A7667" w:rsidRPr="009B3A60" w:rsidRDefault="002A7667" w:rsidP="002A7667">
      <w:pPr>
        <w:rPr>
          <w:color w:val="000000" w:themeColor="text1"/>
        </w:rPr>
      </w:pPr>
      <w:r w:rsidRPr="009B3A60">
        <w:rPr>
          <w:color w:val="000000" w:themeColor="text1"/>
        </w:rPr>
        <w:lastRenderedPageBreak/>
        <w:t>A summary of journal resources and databases (both digital / paper) is as follows:</w:t>
      </w:r>
    </w:p>
    <w:p w:rsidR="002A7667" w:rsidRPr="009B3A60" w:rsidRDefault="002A7667" w:rsidP="002A7667">
      <w:pPr>
        <w:pStyle w:val="ListParagraph"/>
        <w:numPr>
          <w:ilvl w:val="0"/>
          <w:numId w:val="3"/>
        </w:numPr>
        <w:rPr>
          <w:color w:val="000000" w:themeColor="text1"/>
        </w:rPr>
      </w:pPr>
      <w:r w:rsidRPr="009B3A60">
        <w:rPr>
          <w:color w:val="000000" w:themeColor="text1"/>
        </w:rPr>
        <w:t xml:space="preserve">Journals: </w:t>
      </w:r>
    </w:p>
    <w:p w:rsidR="002A7667" w:rsidRPr="009B3A60" w:rsidRDefault="002A7667" w:rsidP="002A7667">
      <w:pPr>
        <w:pStyle w:val="ListParagraph"/>
        <w:numPr>
          <w:ilvl w:val="1"/>
          <w:numId w:val="3"/>
        </w:numPr>
        <w:rPr>
          <w:color w:val="000000" w:themeColor="text1"/>
        </w:rPr>
      </w:pPr>
      <w:r w:rsidRPr="009B3A60">
        <w:rPr>
          <w:color w:val="000000" w:themeColor="text1"/>
        </w:rPr>
        <w:t>Paper Titles, 101 (24 of which include online access)</w:t>
      </w:r>
    </w:p>
    <w:p w:rsidR="002A7667" w:rsidRPr="009B3A60" w:rsidRDefault="002A7667" w:rsidP="002A7667">
      <w:pPr>
        <w:pStyle w:val="ListParagraph"/>
        <w:numPr>
          <w:ilvl w:val="1"/>
          <w:numId w:val="3"/>
        </w:numPr>
        <w:rPr>
          <w:color w:val="000000" w:themeColor="text1"/>
        </w:rPr>
      </w:pPr>
      <w:r w:rsidRPr="009B3A60">
        <w:rPr>
          <w:color w:val="000000" w:themeColor="text1"/>
        </w:rPr>
        <w:t>Electronic Titles, 347</w:t>
      </w:r>
    </w:p>
    <w:p w:rsidR="002A7667" w:rsidRPr="009B3A60" w:rsidRDefault="002A7667" w:rsidP="002A7667">
      <w:pPr>
        <w:pStyle w:val="ListParagraph"/>
        <w:numPr>
          <w:ilvl w:val="0"/>
          <w:numId w:val="3"/>
        </w:numPr>
        <w:rPr>
          <w:color w:val="000000" w:themeColor="text1"/>
        </w:rPr>
      </w:pPr>
      <w:r w:rsidRPr="009B3A60">
        <w:rPr>
          <w:color w:val="000000" w:themeColor="text1"/>
        </w:rPr>
        <w:t>Databases</w:t>
      </w:r>
    </w:p>
    <w:p w:rsidR="002A7667" w:rsidRPr="009B3A60" w:rsidRDefault="002A7667" w:rsidP="002A7667">
      <w:pPr>
        <w:pStyle w:val="ListParagraph"/>
        <w:numPr>
          <w:ilvl w:val="1"/>
          <w:numId w:val="3"/>
        </w:numPr>
        <w:rPr>
          <w:color w:val="000000" w:themeColor="text1"/>
        </w:rPr>
      </w:pPr>
      <w:r w:rsidRPr="009B3A60">
        <w:rPr>
          <w:color w:val="000000" w:themeColor="text1"/>
        </w:rPr>
        <w:t>Full-Text, 2 (Applied Science &amp; Technology and ProQuest SciTech)</w:t>
      </w:r>
    </w:p>
    <w:p w:rsidR="002A7667" w:rsidRPr="009B3A60" w:rsidRDefault="002A7667" w:rsidP="002A7667">
      <w:pPr>
        <w:pStyle w:val="ListParagraph"/>
        <w:numPr>
          <w:ilvl w:val="1"/>
          <w:numId w:val="3"/>
        </w:numPr>
        <w:rPr>
          <w:color w:val="000000" w:themeColor="text1"/>
        </w:rPr>
      </w:pPr>
      <w:r w:rsidRPr="009B3A60">
        <w:rPr>
          <w:color w:val="000000" w:themeColor="text1"/>
        </w:rPr>
        <w:t>Index only, 2 (Engineering Village 2 Compendex and MLA (Modern Languages Association)</w:t>
      </w:r>
    </w:p>
    <w:p w:rsidR="002A7667" w:rsidRPr="009B3A60" w:rsidRDefault="002A7667" w:rsidP="002A7667">
      <w:pPr>
        <w:pStyle w:val="ListParagraph"/>
        <w:numPr>
          <w:ilvl w:val="0"/>
          <w:numId w:val="3"/>
        </w:numPr>
        <w:rPr>
          <w:color w:val="000000" w:themeColor="text1"/>
        </w:rPr>
      </w:pPr>
      <w:r w:rsidRPr="009B3A60">
        <w:rPr>
          <w:color w:val="000000" w:themeColor="text1"/>
        </w:rPr>
        <w:t>Ebook collections, 2 (Knovel and ProQuest Academic Complete, i.e.,’Ebrary’)</w:t>
      </w:r>
    </w:p>
    <w:p w:rsidR="002A7667" w:rsidRPr="009B3A60" w:rsidRDefault="002A7667" w:rsidP="002A7667">
      <w:pPr>
        <w:pStyle w:val="ListParagraph"/>
        <w:numPr>
          <w:ilvl w:val="0"/>
          <w:numId w:val="3"/>
        </w:numPr>
        <w:rPr>
          <w:color w:val="000000" w:themeColor="text1"/>
        </w:rPr>
      </w:pPr>
      <w:r w:rsidRPr="009B3A60">
        <w:rPr>
          <w:color w:val="000000" w:themeColor="text1"/>
        </w:rPr>
        <w:t>Databases supported by the Board of Regents</w:t>
      </w:r>
    </w:p>
    <w:p w:rsidR="002A7667" w:rsidRPr="009B3A60" w:rsidRDefault="002A7667" w:rsidP="002A7667">
      <w:pPr>
        <w:pStyle w:val="ListParagraph"/>
        <w:numPr>
          <w:ilvl w:val="1"/>
          <w:numId w:val="3"/>
        </w:numPr>
        <w:rPr>
          <w:color w:val="000000" w:themeColor="text1"/>
        </w:rPr>
      </w:pPr>
      <w:r w:rsidRPr="009B3A60">
        <w:rPr>
          <w:color w:val="000000" w:themeColor="text1"/>
        </w:rPr>
        <w:t>Full-Text, 2 (Dissertations &amp; Theses and IOP Science Journals)</w:t>
      </w:r>
    </w:p>
    <w:p w:rsidR="002A7667" w:rsidRPr="009B3A60" w:rsidRDefault="002A7667" w:rsidP="002A7667">
      <w:pPr>
        <w:pStyle w:val="ListParagraph"/>
        <w:numPr>
          <w:ilvl w:val="1"/>
          <w:numId w:val="3"/>
        </w:numPr>
        <w:rPr>
          <w:color w:val="000000" w:themeColor="text1"/>
        </w:rPr>
      </w:pPr>
      <w:r w:rsidRPr="009B3A60">
        <w:rPr>
          <w:color w:val="000000" w:themeColor="text1"/>
        </w:rPr>
        <w:t>Index only, 2 (Chemical Abstracts Service SciFinder Scholar and Thomson Reuters Web of Science)</w:t>
      </w:r>
    </w:p>
    <w:p w:rsidR="002A7667" w:rsidRPr="009B3A60" w:rsidRDefault="002A7667" w:rsidP="002A7667">
      <w:pPr>
        <w:pStyle w:val="ListParagraph"/>
        <w:ind w:left="0"/>
        <w:rPr>
          <w:color w:val="000000" w:themeColor="text1"/>
        </w:rPr>
      </w:pPr>
    </w:p>
    <w:p w:rsidR="002A7667" w:rsidRPr="009B3A60" w:rsidRDefault="002A7667" w:rsidP="002A7667">
      <w:pPr>
        <w:pStyle w:val="ListParagraph"/>
        <w:ind w:left="0"/>
        <w:rPr>
          <w:color w:val="000000" w:themeColor="text1"/>
        </w:rPr>
      </w:pPr>
      <w:r w:rsidRPr="009B3A60">
        <w:rPr>
          <w:color w:val="000000" w:themeColor="text1"/>
        </w:rPr>
        <w:t xml:space="preserve">The library has been moving aggressively toward an all-electronic model for journals over the last four years.  Currently the titles retained in paper are popular reading (Time, Newsweek, Car and Driver, Rolling Stone, etc.), titles not available in electronic format, or titles prohibitively expensive to acquire in electronic format.  Titles featured in the “downtime / popular reading” relaxation area are all maintained in paper.  </w:t>
      </w:r>
    </w:p>
    <w:p w:rsidR="002A7667" w:rsidRPr="009B3A60" w:rsidRDefault="002A7667" w:rsidP="002A7667">
      <w:pPr>
        <w:rPr>
          <w:color w:val="000000" w:themeColor="text1"/>
        </w:rPr>
      </w:pPr>
    </w:p>
    <w:p w:rsidR="002A7667" w:rsidRPr="009B3A60" w:rsidRDefault="002A7667" w:rsidP="002A7667">
      <w:pPr>
        <w:rPr>
          <w:color w:val="000000" w:themeColor="text1"/>
        </w:rPr>
      </w:pPr>
      <w:r w:rsidRPr="009B3A60">
        <w:rPr>
          <w:color w:val="000000" w:themeColor="text1"/>
        </w:rPr>
        <w:t xml:space="preserve">Interlibrary Loan services are available to anyone with a valid campus ID.  Faculty/Staff and Graduate Students are required to pay a minimal fee to off-set costs.  Undergraduates are not charged.  The Devereaux Library belongs to MINITEX, a network based at the University of Minnesota.  MINITEX provides access to materials throughout the region (e.g., South Dakota, Minnesota, North Dakota, Wisconsin, etc.), Michigan’s Federal Depository libraries, the University of Illinois, and the Copyright Clearance Center.  Most interlibrary loan traffic goes through OCLC, which has expanded into a worldwide conglomerate of libraries.  The Untied State Patent and Trademark Office website </w:t>
      </w:r>
      <w:hyperlink r:id="rId20" w:history="1">
        <w:r w:rsidRPr="009B3A60">
          <w:rPr>
            <w:rStyle w:val="Hyperlink"/>
            <w:color w:val="000000" w:themeColor="text1"/>
          </w:rPr>
          <w:t>http://www.upsto.gov</w:t>
        </w:r>
      </w:hyperlink>
      <w:r w:rsidRPr="009B3A60">
        <w:rPr>
          <w:rStyle w:val="Hyperlink"/>
          <w:color w:val="000000" w:themeColor="text1"/>
        </w:rPr>
        <w:t xml:space="preserve"> </w:t>
      </w:r>
      <w:r w:rsidRPr="009B3A60">
        <w:rPr>
          <w:color w:val="000000" w:themeColor="text1"/>
        </w:rPr>
        <w:t xml:space="preserve">is relied on for access to patent and trademark information.  </w:t>
      </w:r>
    </w:p>
    <w:p w:rsidR="00B05463" w:rsidRPr="002A7667" w:rsidRDefault="002A7667" w:rsidP="003E1CDC">
      <w:pPr>
        <w:rPr>
          <w:color w:val="000000" w:themeColor="text1"/>
        </w:rPr>
      </w:pPr>
      <w:r w:rsidRPr="002A7667">
        <w:rPr>
          <w:color w:val="000000" w:themeColor="text1"/>
        </w:rPr>
        <w:t xml:space="preserve">  </w:t>
      </w:r>
    </w:p>
    <w:p w:rsidR="00B05463" w:rsidRPr="002A7667" w:rsidRDefault="002A7667" w:rsidP="002A7667">
      <w:pPr>
        <w:pStyle w:val="ColorfulList-Accent11"/>
        <w:ind w:left="0"/>
        <w:rPr>
          <w:color w:val="000000" w:themeColor="text1"/>
        </w:rPr>
      </w:pPr>
      <w:r w:rsidRPr="002A7667">
        <w:rPr>
          <w:color w:val="000000" w:themeColor="text1"/>
        </w:rPr>
        <w:t xml:space="preserve">Library resources of particular value to the BS </w:t>
      </w:r>
      <w:r w:rsidR="003C3525" w:rsidRPr="002A7667">
        <w:rPr>
          <w:color w:val="000000" w:themeColor="text1"/>
        </w:rPr>
        <w:t xml:space="preserve">Metallurgical Engineering </w:t>
      </w:r>
      <w:r w:rsidRPr="002A7667">
        <w:rPr>
          <w:color w:val="000000" w:themeColor="text1"/>
        </w:rPr>
        <w:t xml:space="preserve">program are </w:t>
      </w:r>
      <w:r>
        <w:rPr>
          <w:color w:val="000000" w:themeColor="text1"/>
        </w:rPr>
        <w:t>as follows:</w:t>
      </w:r>
    </w:p>
    <w:p w:rsidR="00A443E2" w:rsidRPr="009B3A60" w:rsidRDefault="00A443E2" w:rsidP="00A443E2">
      <w:pPr>
        <w:pStyle w:val="EndNoteBibliography"/>
        <w:rPr>
          <w:noProof w:val="0"/>
          <w:color w:val="000000"/>
        </w:rPr>
      </w:pPr>
      <w:r w:rsidRPr="009B3A60">
        <w:rPr>
          <w:noProof w:val="0"/>
          <w:color w:val="000000"/>
        </w:rPr>
        <w:t xml:space="preserve">Standards, Annual book of ASTM standards. American Society for Testing and Materials Annual, Philadelphia, PA, USA, 2004. </w:t>
      </w:r>
    </w:p>
    <w:p w:rsidR="00C20EC5" w:rsidRPr="009B3A60" w:rsidRDefault="00C20EC5" w:rsidP="00C20EC5">
      <w:pPr>
        <w:pStyle w:val="ColorfulList-Accent11"/>
        <w:numPr>
          <w:ilvl w:val="0"/>
          <w:numId w:val="2"/>
        </w:numPr>
        <w:jc w:val="both"/>
        <w:rPr>
          <w:color w:val="000000"/>
        </w:rPr>
      </w:pPr>
      <w:r w:rsidRPr="009B3A60">
        <w:rPr>
          <w:color w:val="000000"/>
        </w:rPr>
        <w:t>Burkin, A.R., Chemical hydrometallurgy: Theory and principles. Vol. 1. 2001: World Scientific.</w:t>
      </w:r>
    </w:p>
    <w:p w:rsidR="00C20EC5" w:rsidRPr="009B3A60" w:rsidRDefault="00C20EC5" w:rsidP="00C20EC5">
      <w:pPr>
        <w:pStyle w:val="ColorfulList-Accent11"/>
        <w:numPr>
          <w:ilvl w:val="0"/>
          <w:numId w:val="2"/>
        </w:numPr>
        <w:jc w:val="both"/>
        <w:rPr>
          <w:color w:val="000000"/>
        </w:rPr>
      </w:pPr>
      <w:r w:rsidRPr="009B3A60">
        <w:rPr>
          <w:color w:val="000000"/>
        </w:rPr>
        <w:t>Chandler, H., Heat treater's guide: practices and procedures for irons and steels. 1994: ASM international.</w:t>
      </w:r>
    </w:p>
    <w:p w:rsidR="00C20EC5" w:rsidRPr="009B3A60" w:rsidRDefault="00C20EC5" w:rsidP="00C20EC5">
      <w:pPr>
        <w:pStyle w:val="ColorfulList-Accent11"/>
        <w:numPr>
          <w:ilvl w:val="0"/>
          <w:numId w:val="2"/>
        </w:numPr>
        <w:jc w:val="both"/>
        <w:rPr>
          <w:color w:val="000000"/>
        </w:rPr>
      </w:pPr>
      <w:r w:rsidRPr="009B3A60">
        <w:rPr>
          <w:color w:val="000000"/>
        </w:rPr>
        <w:t>Chandler, H., Heat treater's guide: practices and procedures for nonferrous alloys. 1996: ASM international.</w:t>
      </w:r>
    </w:p>
    <w:p w:rsidR="00C20EC5" w:rsidRPr="009B3A60" w:rsidRDefault="00C20EC5" w:rsidP="00C20EC5">
      <w:pPr>
        <w:pStyle w:val="ColorfulList-Accent11"/>
        <w:numPr>
          <w:ilvl w:val="0"/>
          <w:numId w:val="2"/>
        </w:numPr>
        <w:jc w:val="both"/>
        <w:rPr>
          <w:color w:val="000000"/>
        </w:rPr>
      </w:pPr>
      <w:r w:rsidRPr="009B3A60">
        <w:rPr>
          <w:color w:val="000000"/>
        </w:rPr>
        <w:t>Davis, J.R., ASM specialty handbook: stainless steels. 1994: ASM International.</w:t>
      </w:r>
    </w:p>
    <w:p w:rsidR="00C20EC5" w:rsidRPr="009B3A60" w:rsidRDefault="00C20EC5" w:rsidP="00C20EC5">
      <w:pPr>
        <w:pStyle w:val="ColorfulList-Accent11"/>
        <w:numPr>
          <w:ilvl w:val="0"/>
          <w:numId w:val="2"/>
        </w:numPr>
        <w:jc w:val="both"/>
        <w:rPr>
          <w:color w:val="000000"/>
        </w:rPr>
      </w:pPr>
      <w:r w:rsidRPr="009B3A60">
        <w:rPr>
          <w:color w:val="000000"/>
        </w:rPr>
        <w:t>Davis, J.R. and J.R. Davis, Aluminum and aluminum alloys. 1993: ASM international.</w:t>
      </w:r>
    </w:p>
    <w:p w:rsidR="00C20EC5" w:rsidRPr="009B3A60" w:rsidRDefault="00C20EC5" w:rsidP="00C20EC5">
      <w:pPr>
        <w:pStyle w:val="ColorfulList-Accent11"/>
        <w:numPr>
          <w:ilvl w:val="0"/>
          <w:numId w:val="2"/>
        </w:numPr>
        <w:jc w:val="both"/>
        <w:rPr>
          <w:color w:val="000000"/>
        </w:rPr>
      </w:pPr>
      <w:r w:rsidRPr="009B3A60">
        <w:rPr>
          <w:color w:val="000000"/>
        </w:rPr>
        <w:t xml:space="preserve">Foundation, A.S. and A.W. Cramb, </w:t>
      </w:r>
      <w:proofErr w:type="gramStart"/>
      <w:r w:rsidRPr="009B3A60">
        <w:rPr>
          <w:color w:val="000000"/>
        </w:rPr>
        <w:t>The</w:t>
      </w:r>
      <w:proofErr w:type="gramEnd"/>
      <w:r w:rsidRPr="009B3A60">
        <w:rPr>
          <w:color w:val="000000"/>
        </w:rPr>
        <w:t xml:space="preserve"> Making, Shaping and Treating of S</w:t>
      </w:r>
      <w:r w:rsidR="00A443E2" w:rsidRPr="009B3A60">
        <w:rPr>
          <w:color w:val="000000"/>
        </w:rPr>
        <w:t>teel: Casting Volume. 2003: AIST</w:t>
      </w:r>
      <w:r w:rsidRPr="009B3A60">
        <w:rPr>
          <w:color w:val="000000"/>
        </w:rPr>
        <w:t xml:space="preserve"> Steel Foundation.</w:t>
      </w:r>
    </w:p>
    <w:p w:rsidR="00C20EC5" w:rsidRPr="009B3A60" w:rsidRDefault="00C20EC5" w:rsidP="00C20EC5">
      <w:pPr>
        <w:pStyle w:val="ColorfulList-Accent11"/>
        <w:numPr>
          <w:ilvl w:val="0"/>
          <w:numId w:val="2"/>
        </w:numPr>
        <w:jc w:val="both"/>
        <w:rPr>
          <w:color w:val="000000"/>
        </w:rPr>
      </w:pPr>
      <w:r w:rsidRPr="009B3A60">
        <w:rPr>
          <w:color w:val="000000"/>
        </w:rPr>
        <w:t>Fruehan, R.J., The Making, Shaping, and Treating of Steel: Ironmaking volume. Vol. 2. 1999: AIS</w:t>
      </w:r>
      <w:r w:rsidR="00A443E2" w:rsidRPr="009B3A60">
        <w:rPr>
          <w:color w:val="000000"/>
        </w:rPr>
        <w:t>T</w:t>
      </w:r>
      <w:r w:rsidRPr="009B3A60">
        <w:rPr>
          <w:color w:val="000000"/>
        </w:rPr>
        <w:t xml:space="preserve"> Steel Foundation.</w:t>
      </w:r>
    </w:p>
    <w:p w:rsidR="00C20EC5" w:rsidRPr="009B3A60" w:rsidRDefault="00C20EC5" w:rsidP="00C20EC5">
      <w:pPr>
        <w:pStyle w:val="ColorfulList-Accent11"/>
        <w:numPr>
          <w:ilvl w:val="0"/>
          <w:numId w:val="2"/>
        </w:numPr>
        <w:jc w:val="both"/>
        <w:rPr>
          <w:color w:val="000000"/>
        </w:rPr>
      </w:pPr>
      <w:r w:rsidRPr="009B3A60">
        <w:rPr>
          <w:color w:val="000000"/>
        </w:rPr>
        <w:lastRenderedPageBreak/>
        <w:t>Garrels, R.M. and C.L. Christ, Solutions. Minerals and Equilibria: Freeman, Cooper and Company, San Francisco, 1965.</w:t>
      </w:r>
    </w:p>
    <w:p w:rsidR="00C20EC5" w:rsidRPr="009B3A60" w:rsidRDefault="00C20EC5" w:rsidP="00C20EC5">
      <w:pPr>
        <w:pStyle w:val="ColorfulList-Accent11"/>
        <w:numPr>
          <w:ilvl w:val="0"/>
          <w:numId w:val="2"/>
        </w:numPr>
        <w:jc w:val="both"/>
        <w:rPr>
          <w:color w:val="000000"/>
        </w:rPr>
      </w:pPr>
      <w:r w:rsidRPr="009B3A60">
        <w:rPr>
          <w:color w:val="000000"/>
        </w:rPr>
        <w:t>Handbook, A., Properties and selection: irons, steels, and high performance alloys. ASM international, 1990. 1: p. 140-194.</w:t>
      </w:r>
    </w:p>
    <w:p w:rsidR="00C20EC5" w:rsidRPr="009B3A60" w:rsidRDefault="00C20EC5" w:rsidP="00C20EC5">
      <w:pPr>
        <w:pStyle w:val="ColorfulList-Accent11"/>
        <w:numPr>
          <w:ilvl w:val="0"/>
          <w:numId w:val="2"/>
        </w:numPr>
        <w:jc w:val="both"/>
        <w:rPr>
          <w:color w:val="000000"/>
        </w:rPr>
      </w:pPr>
      <w:r w:rsidRPr="009B3A60">
        <w:rPr>
          <w:color w:val="000000"/>
        </w:rPr>
        <w:t>Hansen, M., K. Anderko, and H. Salzberg, Constitution of binary alloys. Journal of the Electrochemical Society, 1958. 105(12): p. 260C-261C.</w:t>
      </w:r>
    </w:p>
    <w:p w:rsidR="00C20EC5" w:rsidRDefault="00C20EC5" w:rsidP="00C20EC5">
      <w:pPr>
        <w:pStyle w:val="ColorfulList-Accent11"/>
        <w:numPr>
          <w:ilvl w:val="0"/>
          <w:numId w:val="2"/>
        </w:numPr>
        <w:jc w:val="both"/>
        <w:rPr>
          <w:color w:val="000000"/>
        </w:rPr>
      </w:pPr>
      <w:r w:rsidRPr="009B3A60">
        <w:rPr>
          <w:color w:val="000000"/>
        </w:rPr>
        <w:t>Hansen, M., R.P. Elliott, and F.A. Shunk, Constitution of binary alloys. First-supplement. Vol. 2. 1965: McGraw-Hill.</w:t>
      </w:r>
    </w:p>
    <w:p w:rsidR="00F4626F" w:rsidRPr="009B3A60" w:rsidRDefault="00F4626F" w:rsidP="00F4626F">
      <w:pPr>
        <w:pStyle w:val="ColorfulList-Accent11"/>
        <w:numPr>
          <w:ilvl w:val="0"/>
          <w:numId w:val="2"/>
        </w:numPr>
        <w:jc w:val="both"/>
        <w:rPr>
          <w:color w:val="000000"/>
        </w:rPr>
      </w:pPr>
      <w:r>
        <w:rPr>
          <w:color w:val="000000"/>
        </w:rPr>
        <w:t>Hultgren et al., Selecte</w:t>
      </w:r>
      <w:r w:rsidR="008E5FE1">
        <w:rPr>
          <w:color w:val="000000"/>
        </w:rPr>
        <w:t>d values for the thermodynamic p</w:t>
      </w:r>
      <w:r>
        <w:rPr>
          <w:color w:val="000000"/>
        </w:rPr>
        <w:t>roperties of</w:t>
      </w:r>
      <w:r w:rsidR="008E5FE1">
        <w:rPr>
          <w:color w:val="000000"/>
        </w:rPr>
        <w:t xml:space="preserve"> the e</w:t>
      </w:r>
      <w:r>
        <w:rPr>
          <w:color w:val="000000"/>
        </w:rPr>
        <w:t>lements, ASM international, 1970.</w:t>
      </w:r>
    </w:p>
    <w:p w:rsidR="00F4626F" w:rsidRPr="009B3A60" w:rsidRDefault="008E5FE1" w:rsidP="00F4626F">
      <w:pPr>
        <w:pStyle w:val="ColorfulList-Accent11"/>
        <w:numPr>
          <w:ilvl w:val="0"/>
          <w:numId w:val="2"/>
        </w:numPr>
        <w:jc w:val="both"/>
        <w:rPr>
          <w:color w:val="000000"/>
        </w:rPr>
      </w:pPr>
      <w:r>
        <w:rPr>
          <w:color w:val="000000"/>
        </w:rPr>
        <w:t>Hultgren et al., Selected v</w:t>
      </w:r>
      <w:r w:rsidR="00F4626F">
        <w:rPr>
          <w:color w:val="000000"/>
        </w:rPr>
        <w:t>alues for the ther</w:t>
      </w:r>
      <w:r>
        <w:rPr>
          <w:color w:val="000000"/>
        </w:rPr>
        <w:t>modynamic properties of binary a</w:t>
      </w:r>
      <w:r w:rsidR="00F4626F">
        <w:rPr>
          <w:color w:val="000000"/>
        </w:rPr>
        <w:t>lloys, ASM international, 1970.</w:t>
      </w:r>
    </w:p>
    <w:p w:rsidR="001C7027" w:rsidRPr="009B3A60" w:rsidRDefault="001C7027" w:rsidP="00AB2C24">
      <w:pPr>
        <w:pStyle w:val="EndNoteBibliography"/>
        <w:jc w:val="both"/>
      </w:pPr>
      <w:r w:rsidRPr="009B3A60">
        <w:rPr>
          <w:noProof w:val="0"/>
          <w:color w:val="000000"/>
        </w:rPr>
        <w:t>Francis A Shunk</w:t>
      </w:r>
      <w:r w:rsidRPr="009B3A60">
        <w:t>, Constitution of binary alloys. Second-supplement. Vol. 2. 196</w:t>
      </w:r>
      <w:r w:rsidR="00AB2C24" w:rsidRPr="009B3A60">
        <w:t>9</w:t>
      </w:r>
      <w:r w:rsidRPr="009B3A60">
        <w:t>: McGraw-Hill.</w:t>
      </w:r>
    </w:p>
    <w:p w:rsidR="00C20EC5" w:rsidRPr="009B3A60" w:rsidRDefault="00C20EC5" w:rsidP="00C20EC5">
      <w:pPr>
        <w:pStyle w:val="ColorfulList-Accent11"/>
        <w:numPr>
          <w:ilvl w:val="0"/>
          <w:numId w:val="2"/>
        </w:numPr>
        <w:jc w:val="both"/>
        <w:rPr>
          <w:color w:val="000000"/>
        </w:rPr>
      </w:pPr>
      <w:r w:rsidRPr="009B3A60">
        <w:rPr>
          <w:color w:val="000000"/>
        </w:rPr>
        <w:t>Hultgren, R., et al., Selected values of the thermodynamic properties of binary alloys. 1973, DTIC Document.</w:t>
      </w:r>
    </w:p>
    <w:p w:rsidR="00C20EC5" w:rsidRPr="009B3A60" w:rsidRDefault="00C20EC5" w:rsidP="00C20EC5">
      <w:pPr>
        <w:pStyle w:val="ColorfulList-Accent11"/>
        <w:numPr>
          <w:ilvl w:val="0"/>
          <w:numId w:val="2"/>
        </w:numPr>
        <w:jc w:val="both"/>
        <w:rPr>
          <w:color w:val="000000"/>
        </w:rPr>
      </w:pPr>
      <w:r w:rsidRPr="009B3A60">
        <w:rPr>
          <w:color w:val="000000"/>
        </w:rPr>
        <w:t>Kosmulski, M., Surface charging and points of zero charge. Vol. 145. 2009: CRC Press.</w:t>
      </w:r>
    </w:p>
    <w:p w:rsidR="00C20EC5" w:rsidRPr="009B3A60" w:rsidRDefault="00C20EC5" w:rsidP="00C20EC5">
      <w:pPr>
        <w:pStyle w:val="ColorfulList-Accent11"/>
        <w:numPr>
          <w:ilvl w:val="0"/>
          <w:numId w:val="2"/>
        </w:numPr>
        <w:jc w:val="both"/>
        <w:rPr>
          <w:color w:val="000000"/>
        </w:rPr>
      </w:pPr>
      <w:r w:rsidRPr="009B3A60">
        <w:rPr>
          <w:color w:val="000000"/>
        </w:rPr>
        <w:t>Krauss, G., Steels: heat treatment and processing principles. ASM International, 1990, 1990: p. 497.</w:t>
      </w:r>
    </w:p>
    <w:p w:rsidR="00C20EC5" w:rsidRPr="009B3A60" w:rsidRDefault="00C20EC5" w:rsidP="00C20EC5">
      <w:pPr>
        <w:pStyle w:val="ColorfulList-Accent11"/>
        <w:numPr>
          <w:ilvl w:val="0"/>
          <w:numId w:val="2"/>
        </w:numPr>
        <w:jc w:val="both"/>
        <w:rPr>
          <w:color w:val="000000"/>
        </w:rPr>
      </w:pPr>
      <w:r w:rsidRPr="009B3A60">
        <w:rPr>
          <w:color w:val="000000"/>
        </w:rPr>
        <w:t>Marsden, J. and I. House, The chemistry of gold extraction. 2006: SME.</w:t>
      </w:r>
    </w:p>
    <w:p w:rsidR="00C20EC5" w:rsidRPr="009B3A60" w:rsidRDefault="00C20EC5" w:rsidP="00C20EC5">
      <w:pPr>
        <w:pStyle w:val="ColorfulList-Accent11"/>
        <w:numPr>
          <w:ilvl w:val="0"/>
          <w:numId w:val="2"/>
        </w:numPr>
        <w:jc w:val="both"/>
        <w:rPr>
          <w:color w:val="000000"/>
        </w:rPr>
      </w:pPr>
      <w:r w:rsidRPr="009B3A60">
        <w:rPr>
          <w:color w:val="000000"/>
        </w:rPr>
        <w:t>Osborn, E. and A. Muan, Phase diagrams for ceramists</w:t>
      </w:r>
      <w:r w:rsidR="00AB2C24" w:rsidRPr="009B3A60">
        <w:rPr>
          <w:color w:val="000000"/>
        </w:rPr>
        <w:t xml:space="preserve"> (All Volumes)</w:t>
      </w:r>
      <w:r w:rsidRPr="009B3A60">
        <w:rPr>
          <w:color w:val="000000"/>
        </w:rPr>
        <w:t>. The American Ceramic Society, Columbus, OH, USA, 1964. 219.</w:t>
      </w:r>
    </w:p>
    <w:p w:rsidR="00C20EC5" w:rsidRPr="009B3A60" w:rsidRDefault="00C20EC5" w:rsidP="00C20EC5">
      <w:pPr>
        <w:pStyle w:val="ColorfulList-Accent11"/>
        <w:numPr>
          <w:ilvl w:val="0"/>
          <w:numId w:val="2"/>
        </w:numPr>
        <w:jc w:val="both"/>
        <w:rPr>
          <w:color w:val="000000"/>
        </w:rPr>
      </w:pPr>
      <w:r w:rsidRPr="009B3A60">
        <w:rPr>
          <w:color w:val="000000"/>
        </w:rPr>
        <w:t>Raymond, R., Out of the fiery furnace: the impact of metals on the history of mankind. 1986: Penn State Press.</w:t>
      </w:r>
    </w:p>
    <w:p w:rsidR="00C20EC5" w:rsidRPr="009B3A60" w:rsidRDefault="00C20EC5" w:rsidP="00C20EC5">
      <w:pPr>
        <w:pStyle w:val="ColorfulList-Accent11"/>
        <w:numPr>
          <w:ilvl w:val="0"/>
          <w:numId w:val="2"/>
        </w:numPr>
        <w:jc w:val="both"/>
        <w:rPr>
          <w:color w:val="000000"/>
        </w:rPr>
      </w:pPr>
      <w:r w:rsidRPr="009B3A60">
        <w:rPr>
          <w:color w:val="000000"/>
        </w:rPr>
        <w:t>Scott, D.A., Metallography and Microstructure in Ancient and Historic Metals. 1992: Getty Publications.</w:t>
      </w:r>
    </w:p>
    <w:p w:rsidR="00C20EC5" w:rsidRPr="009B3A60" w:rsidRDefault="00C20EC5" w:rsidP="00C20EC5">
      <w:pPr>
        <w:pStyle w:val="ColorfulList-Accent11"/>
        <w:numPr>
          <w:ilvl w:val="0"/>
          <w:numId w:val="2"/>
        </w:numPr>
        <w:jc w:val="both"/>
        <w:rPr>
          <w:color w:val="000000"/>
        </w:rPr>
      </w:pPr>
      <w:r w:rsidRPr="009B3A60">
        <w:rPr>
          <w:color w:val="000000"/>
        </w:rPr>
        <w:t>Scott, D.A., Ancient metals: microstructure and metallurgy. Vol. 1. 2011.</w:t>
      </w:r>
    </w:p>
    <w:p w:rsidR="00C20EC5" w:rsidRPr="009B3A60" w:rsidRDefault="00C20EC5" w:rsidP="00C20EC5">
      <w:pPr>
        <w:pStyle w:val="ColorfulList-Accent11"/>
        <w:numPr>
          <w:ilvl w:val="0"/>
          <w:numId w:val="2"/>
        </w:numPr>
        <w:jc w:val="both"/>
        <w:rPr>
          <w:color w:val="000000"/>
        </w:rPr>
      </w:pPr>
      <w:r w:rsidRPr="009B3A60">
        <w:rPr>
          <w:color w:val="000000"/>
        </w:rPr>
        <w:t>Scott, D.A., Ancient Metals: Microstructure and Metallurgy: Iron and Steel. Vol. 4. 2011.</w:t>
      </w:r>
    </w:p>
    <w:p w:rsidR="00C20EC5" w:rsidRPr="009B3A60" w:rsidRDefault="00C20EC5" w:rsidP="00C20EC5">
      <w:pPr>
        <w:pStyle w:val="ColorfulList-Accent11"/>
        <w:numPr>
          <w:ilvl w:val="0"/>
          <w:numId w:val="2"/>
        </w:numPr>
        <w:jc w:val="both"/>
        <w:rPr>
          <w:color w:val="000000"/>
        </w:rPr>
      </w:pPr>
      <w:r w:rsidRPr="009B3A60">
        <w:rPr>
          <w:color w:val="000000"/>
        </w:rPr>
        <w:t>Stout, R.D. and W.D.O. Doty, Weldability of steels. 1971: Welding Research Council.</w:t>
      </w:r>
    </w:p>
    <w:p w:rsidR="00C20EC5" w:rsidRPr="009B3A60" w:rsidRDefault="00C20EC5" w:rsidP="00C20EC5">
      <w:pPr>
        <w:pStyle w:val="ColorfulList-Accent11"/>
        <w:numPr>
          <w:ilvl w:val="0"/>
          <w:numId w:val="2"/>
        </w:numPr>
        <w:jc w:val="both"/>
        <w:rPr>
          <w:color w:val="000000"/>
        </w:rPr>
      </w:pPr>
      <w:r w:rsidRPr="009B3A60">
        <w:rPr>
          <w:color w:val="000000"/>
        </w:rPr>
        <w:t>Stull, D.R. and H. Prophet, JANAF thermochemical tables. 1971, DTIC Document.</w:t>
      </w:r>
    </w:p>
    <w:p w:rsidR="00C20EC5" w:rsidRPr="009B3A60" w:rsidRDefault="00C20EC5" w:rsidP="00C20EC5">
      <w:pPr>
        <w:pStyle w:val="ColorfulList-Accent11"/>
        <w:numPr>
          <w:ilvl w:val="0"/>
          <w:numId w:val="2"/>
        </w:numPr>
        <w:jc w:val="both"/>
        <w:rPr>
          <w:color w:val="000000"/>
        </w:rPr>
      </w:pPr>
      <w:r w:rsidRPr="009B3A60">
        <w:rPr>
          <w:color w:val="000000"/>
        </w:rPr>
        <w:t>Tylecote, R., A History of Metallurgy, Inst. Material, London, 1992.</w:t>
      </w:r>
    </w:p>
    <w:p w:rsidR="00C20EC5" w:rsidRPr="009B3A60" w:rsidRDefault="00C20EC5" w:rsidP="00C20EC5">
      <w:pPr>
        <w:pStyle w:val="ColorfulList-Accent11"/>
        <w:numPr>
          <w:ilvl w:val="0"/>
          <w:numId w:val="2"/>
        </w:numPr>
        <w:jc w:val="both"/>
        <w:rPr>
          <w:color w:val="000000"/>
        </w:rPr>
      </w:pPr>
      <w:r w:rsidRPr="009B3A60">
        <w:rPr>
          <w:color w:val="000000"/>
        </w:rPr>
        <w:t>Vander Voort, G.F., Metallography, principles and practice. 1984: ASM International.</w:t>
      </w:r>
    </w:p>
    <w:p w:rsidR="00C20EC5" w:rsidRPr="009B3A60" w:rsidRDefault="00C20EC5" w:rsidP="00C20EC5">
      <w:pPr>
        <w:pStyle w:val="ColorfulList-Accent11"/>
        <w:numPr>
          <w:ilvl w:val="0"/>
          <w:numId w:val="2"/>
        </w:numPr>
        <w:jc w:val="both"/>
        <w:rPr>
          <w:color w:val="000000"/>
        </w:rPr>
      </w:pPr>
      <w:r w:rsidRPr="009B3A60">
        <w:rPr>
          <w:color w:val="000000"/>
        </w:rPr>
        <w:t>Villars, P., A. Prince, and H. Okamoto, Handbook of ternary alloy phase diagrams. 1995: A</w:t>
      </w:r>
      <w:r w:rsidR="00DF425F">
        <w:rPr>
          <w:color w:val="000000"/>
        </w:rPr>
        <w:t>SM</w:t>
      </w:r>
      <w:r w:rsidRPr="009B3A60">
        <w:rPr>
          <w:color w:val="000000"/>
        </w:rPr>
        <w:t xml:space="preserve"> Intl.</w:t>
      </w:r>
      <w:r w:rsidR="008E5FE1">
        <w:rPr>
          <w:color w:val="000000"/>
        </w:rPr>
        <w:t>, (10 vol)</w:t>
      </w:r>
    </w:p>
    <w:p w:rsidR="00C20EC5" w:rsidRPr="009B3A60" w:rsidRDefault="00C20EC5" w:rsidP="00C20EC5">
      <w:pPr>
        <w:pStyle w:val="ColorfulList-Accent11"/>
        <w:numPr>
          <w:ilvl w:val="0"/>
          <w:numId w:val="2"/>
        </w:numPr>
        <w:jc w:val="both"/>
        <w:rPr>
          <w:color w:val="000000"/>
        </w:rPr>
      </w:pPr>
      <w:r w:rsidRPr="009B3A60">
        <w:rPr>
          <w:color w:val="000000"/>
        </w:rPr>
        <w:t>Wakelin, D., The Making, Shaping and Treating of Steel, Iron Making. David H. Wakelin, Richard J. Fruehan//Latest technology, 1999. 2: p. 497-533.</w:t>
      </w:r>
    </w:p>
    <w:p w:rsidR="00AB2C24" w:rsidRPr="009B3A60" w:rsidRDefault="00AB2C24" w:rsidP="00C20EC5">
      <w:pPr>
        <w:pStyle w:val="ColorfulList-Accent11"/>
        <w:numPr>
          <w:ilvl w:val="0"/>
          <w:numId w:val="2"/>
        </w:numPr>
        <w:jc w:val="both"/>
        <w:rPr>
          <w:color w:val="000000"/>
        </w:rPr>
      </w:pPr>
      <w:r w:rsidRPr="009B3A60">
        <w:rPr>
          <w:color w:val="000000"/>
        </w:rPr>
        <w:t>American Society of Metals: Hand Books (All Volumes</w:t>
      </w:r>
      <w:proofErr w:type="gramStart"/>
      <w:r w:rsidRPr="009B3A60">
        <w:rPr>
          <w:color w:val="000000"/>
        </w:rPr>
        <w:t>)-</w:t>
      </w:r>
      <w:proofErr w:type="gramEnd"/>
      <w:r w:rsidRPr="009B3A60">
        <w:rPr>
          <w:color w:val="000000"/>
        </w:rPr>
        <w:t xml:space="preserve"> ASM International.</w:t>
      </w:r>
    </w:p>
    <w:p w:rsidR="00A443E2" w:rsidRPr="009B3A60" w:rsidRDefault="00A443E2" w:rsidP="00A443E2">
      <w:pPr>
        <w:pStyle w:val="EndNoteBibliography"/>
        <w:rPr>
          <w:color w:val="000000"/>
        </w:rPr>
      </w:pPr>
      <w:r w:rsidRPr="009B3A60">
        <w:rPr>
          <w:noProof w:val="0"/>
          <w:color w:val="000000"/>
        </w:rPr>
        <w:t xml:space="preserve">Welding Handbook Series; American Welding Society; vol 1-5, 8th edition, 1987, </w:t>
      </w:r>
    </w:p>
    <w:p w:rsidR="004B4FC8" w:rsidRPr="009B3A60" w:rsidRDefault="004B4FC8" w:rsidP="004B4FC8">
      <w:pPr>
        <w:pStyle w:val="EndNoteBibliography"/>
        <w:rPr>
          <w:noProof w:val="0"/>
          <w:color w:val="000000"/>
        </w:rPr>
      </w:pPr>
      <w:r w:rsidRPr="009B3A60">
        <w:rPr>
          <w:noProof w:val="0"/>
          <w:color w:val="000000"/>
        </w:rPr>
        <w:t xml:space="preserve">Elements of X-Ray Diffraction, B. D. Cullity and S. R. Stock; Prentice Hall; 3 </w:t>
      </w:r>
      <w:proofErr w:type="gramStart"/>
      <w:r w:rsidRPr="009B3A60">
        <w:rPr>
          <w:noProof w:val="0"/>
          <w:color w:val="000000"/>
        </w:rPr>
        <w:t>edition</w:t>
      </w:r>
      <w:proofErr w:type="gramEnd"/>
      <w:r w:rsidRPr="009B3A60">
        <w:rPr>
          <w:noProof w:val="0"/>
          <w:color w:val="000000"/>
        </w:rPr>
        <w:t>, 2001.</w:t>
      </w:r>
    </w:p>
    <w:p w:rsidR="0073076D" w:rsidRPr="009B3A60" w:rsidRDefault="0073076D" w:rsidP="00954D21">
      <w:pPr>
        <w:pStyle w:val="ListParagraph"/>
        <w:numPr>
          <w:ilvl w:val="0"/>
          <w:numId w:val="2"/>
        </w:numPr>
        <w:jc w:val="both"/>
        <w:rPr>
          <w:color w:val="000000"/>
          <w:u w:val="single"/>
        </w:rPr>
      </w:pPr>
      <w:r w:rsidRPr="009B3A60">
        <w:rPr>
          <w:noProof/>
          <w:color w:val="000000"/>
        </w:rPr>
        <w:t>Welding Journal</w:t>
      </w:r>
    </w:p>
    <w:p w:rsidR="0073076D" w:rsidRPr="009B3A60" w:rsidRDefault="0073076D" w:rsidP="00954D21">
      <w:pPr>
        <w:pStyle w:val="ListParagraph"/>
        <w:numPr>
          <w:ilvl w:val="0"/>
          <w:numId w:val="2"/>
        </w:numPr>
        <w:jc w:val="both"/>
        <w:rPr>
          <w:color w:val="000000"/>
          <w:u w:val="single"/>
        </w:rPr>
      </w:pPr>
      <w:r w:rsidRPr="009B3A60">
        <w:rPr>
          <w:noProof/>
          <w:color w:val="000000"/>
        </w:rPr>
        <w:t>Heat Treating Progress (ASM)</w:t>
      </w:r>
    </w:p>
    <w:p w:rsidR="003C3525" w:rsidRPr="00F4626F" w:rsidRDefault="003C3525" w:rsidP="00954D21">
      <w:pPr>
        <w:pStyle w:val="ListParagraph"/>
        <w:numPr>
          <w:ilvl w:val="0"/>
          <w:numId w:val="2"/>
        </w:numPr>
        <w:jc w:val="both"/>
        <w:rPr>
          <w:color w:val="000000"/>
        </w:rPr>
      </w:pPr>
      <w:r w:rsidRPr="00F4626F">
        <w:rPr>
          <w:color w:val="000000"/>
        </w:rPr>
        <w:t>Metallurgical Transactions A &amp; B</w:t>
      </w:r>
    </w:p>
    <w:p w:rsidR="0073076D" w:rsidRPr="009B3A60" w:rsidRDefault="0073076D" w:rsidP="00954D21">
      <w:pPr>
        <w:pStyle w:val="ListParagraph"/>
        <w:numPr>
          <w:ilvl w:val="0"/>
          <w:numId w:val="2"/>
        </w:numPr>
        <w:jc w:val="both"/>
        <w:rPr>
          <w:rStyle w:val="contribution"/>
          <w:color w:val="000000"/>
          <w:u w:val="single"/>
        </w:rPr>
      </w:pPr>
      <w:r w:rsidRPr="009B3A60">
        <w:rPr>
          <w:rStyle w:val="contribution"/>
        </w:rPr>
        <w:t>Advanced Materials and Processes (ASM)</w:t>
      </w:r>
    </w:p>
    <w:p w:rsidR="0073076D" w:rsidRPr="00F4626F" w:rsidRDefault="00245C68" w:rsidP="00954D21">
      <w:pPr>
        <w:pStyle w:val="ListParagraph"/>
        <w:numPr>
          <w:ilvl w:val="0"/>
          <w:numId w:val="2"/>
        </w:numPr>
        <w:jc w:val="both"/>
        <w:rPr>
          <w:color w:val="000000"/>
        </w:rPr>
      </w:pPr>
      <w:r w:rsidRPr="00F4626F">
        <w:rPr>
          <w:color w:val="000000"/>
        </w:rPr>
        <w:t>Journal of Metals</w:t>
      </w:r>
    </w:p>
    <w:p w:rsidR="0073076D" w:rsidRPr="008E4EFF" w:rsidRDefault="0073076D" w:rsidP="00954D21">
      <w:pPr>
        <w:pStyle w:val="ListParagraph"/>
        <w:numPr>
          <w:ilvl w:val="0"/>
          <w:numId w:val="2"/>
        </w:numPr>
        <w:jc w:val="both"/>
        <w:rPr>
          <w:color w:val="000000"/>
          <w:u w:val="single"/>
        </w:rPr>
      </w:pPr>
      <w:r w:rsidRPr="009B3A60">
        <w:rPr>
          <w:color w:val="000000"/>
        </w:rPr>
        <w:lastRenderedPageBreak/>
        <w:t>International Journal of Mineral Processing</w:t>
      </w:r>
    </w:p>
    <w:p w:rsidR="008E4EFF" w:rsidRPr="009B3A60" w:rsidRDefault="008E4EFF" w:rsidP="00954D21">
      <w:pPr>
        <w:pStyle w:val="ListParagraph"/>
        <w:numPr>
          <w:ilvl w:val="0"/>
          <w:numId w:val="2"/>
        </w:numPr>
        <w:jc w:val="both"/>
        <w:rPr>
          <w:color w:val="000000"/>
          <w:u w:val="single"/>
        </w:rPr>
      </w:pPr>
      <w:r>
        <w:rPr>
          <w:color w:val="000000"/>
        </w:rPr>
        <w:t>Hydrometallurgy Journal</w:t>
      </w:r>
    </w:p>
    <w:p w:rsidR="0073076D" w:rsidRPr="009B3A60" w:rsidRDefault="0073076D" w:rsidP="00954D21">
      <w:pPr>
        <w:pStyle w:val="ListParagraph"/>
        <w:numPr>
          <w:ilvl w:val="0"/>
          <w:numId w:val="2"/>
        </w:numPr>
        <w:jc w:val="both"/>
        <w:rPr>
          <w:color w:val="000000"/>
          <w:u w:val="single"/>
        </w:rPr>
      </w:pPr>
      <w:r w:rsidRPr="009B3A60">
        <w:rPr>
          <w:color w:val="000000"/>
        </w:rPr>
        <w:t>Minerals and Metallurgical Processing Handbook</w:t>
      </w:r>
    </w:p>
    <w:p w:rsidR="0073076D" w:rsidRPr="009B3A60" w:rsidRDefault="0073076D" w:rsidP="00954D21">
      <w:pPr>
        <w:pStyle w:val="ListParagraph"/>
        <w:numPr>
          <w:ilvl w:val="0"/>
          <w:numId w:val="2"/>
        </w:numPr>
        <w:jc w:val="both"/>
        <w:rPr>
          <w:color w:val="000000"/>
          <w:u w:val="single"/>
        </w:rPr>
      </w:pPr>
      <w:r w:rsidRPr="009B3A60">
        <w:rPr>
          <w:color w:val="000000"/>
        </w:rPr>
        <w:t>SME Mineral Processing Handbook, V. 1 and 2, 1986, N. Weiss, Editor, SME.</w:t>
      </w:r>
    </w:p>
    <w:p w:rsidR="00DF425F" w:rsidRDefault="00DF425F" w:rsidP="003E1CDC">
      <w:pPr>
        <w:pStyle w:val="ColorfulList-Accent11"/>
        <w:ind w:left="0"/>
        <w:rPr>
          <w:color w:val="000000"/>
        </w:rPr>
      </w:pPr>
    </w:p>
    <w:p w:rsidR="003C3525" w:rsidRPr="00DF425F" w:rsidRDefault="00DF425F" w:rsidP="003E1CDC">
      <w:pPr>
        <w:pStyle w:val="ColorfulList-Accent11"/>
        <w:ind w:left="0"/>
        <w:rPr>
          <w:color w:val="0000FF"/>
        </w:rPr>
      </w:pPr>
      <w:r w:rsidRPr="00DF425F">
        <w:rPr>
          <w:color w:val="000000"/>
        </w:rPr>
        <w:t>In addition</w:t>
      </w:r>
      <w:r>
        <w:rPr>
          <w:color w:val="000000"/>
        </w:rPr>
        <w:t xml:space="preserve"> to these resources, the department maintains a library of several hundred reference books in the department study /meeting room (MI 105) open to students when not in use for meetings.  This resource includes a complete set of ASTM standards.  The </w:t>
      </w:r>
      <w:proofErr w:type="gramStart"/>
      <w:r>
        <w:rPr>
          <w:color w:val="000000"/>
        </w:rPr>
        <w:t>faculty also have</w:t>
      </w:r>
      <w:proofErr w:type="gramEnd"/>
      <w:r>
        <w:rPr>
          <w:color w:val="000000"/>
        </w:rPr>
        <w:t xml:space="preserve"> extensive reference materials that are made available to students as needed.</w:t>
      </w:r>
    </w:p>
    <w:p w:rsidR="00EB2115" w:rsidRDefault="00EB2115" w:rsidP="003E1CDC">
      <w:pPr>
        <w:pStyle w:val="Heading2"/>
        <w:spacing w:before="0" w:after="0"/>
        <w:rPr>
          <w:rFonts w:ascii="Times New Roman" w:hAnsi="Times New Roman"/>
          <w:color w:val="000000" w:themeColor="text1"/>
          <w:szCs w:val="24"/>
        </w:rPr>
      </w:pPr>
    </w:p>
    <w:p w:rsidR="00B05463" w:rsidRPr="00F4626F" w:rsidRDefault="00B05463" w:rsidP="00F4626F">
      <w:pPr>
        <w:rPr>
          <w:b/>
        </w:rPr>
      </w:pPr>
      <w:r w:rsidRPr="00F4626F">
        <w:rPr>
          <w:b/>
        </w:rPr>
        <w:t xml:space="preserve">F. Overall </w:t>
      </w:r>
      <w:r w:rsidR="00EA6CA7">
        <w:rPr>
          <w:b/>
        </w:rPr>
        <w:t>c</w:t>
      </w:r>
      <w:r w:rsidRPr="00F4626F">
        <w:rPr>
          <w:b/>
        </w:rPr>
        <w:t xml:space="preserve">omments on </w:t>
      </w:r>
      <w:r w:rsidR="00EA6CA7">
        <w:rPr>
          <w:b/>
        </w:rPr>
        <w:t>f</w:t>
      </w:r>
      <w:r w:rsidRPr="00F4626F">
        <w:rPr>
          <w:b/>
        </w:rPr>
        <w:t>acilities</w:t>
      </w:r>
    </w:p>
    <w:p w:rsidR="004C1E68" w:rsidRDefault="0023560C" w:rsidP="003E1CDC">
      <w:pPr>
        <w:rPr>
          <w:color w:val="000000" w:themeColor="text1"/>
        </w:rPr>
      </w:pPr>
      <w:r>
        <w:rPr>
          <w:color w:val="000000" w:themeColor="text1"/>
        </w:rPr>
        <w:t>T</w:t>
      </w:r>
      <w:r w:rsidR="00B05463" w:rsidRPr="009B3A60">
        <w:rPr>
          <w:color w:val="000000" w:themeColor="text1"/>
        </w:rPr>
        <w:t xml:space="preserve">he </w:t>
      </w:r>
      <w:r>
        <w:rPr>
          <w:color w:val="000000" w:themeColor="text1"/>
        </w:rPr>
        <w:t xml:space="preserve">BS Metallurgical Engineering </w:t>
      </w:r>
      <w:r w:rsidR="00B05463" w:rsidRPr="009B3A60">
        <w:rPr>
          <w:color w:val="000000" w:themeColor="text1"/>
        </w:rPr>
        <w:t xml:space="preserve">program </w:t>
      </w:r>
      <w:r>
        <w:rPr>
          <w:color w:val="000000" w:themeColor="text1"/>
        </w:rPr>
        <w:t>works to maintain safe equipment and a safe working environment.  The</w:t>
      </w:r>
      <w:r w:rsidR="00B05463" w:rsidRPr="009B3A60">
        <w:rPr>
          <w:color w:val="000000" w:themeColor="text1"/>
        </w:rPr>
        <w:t xml:space="preserve"> facilities, tools, and equipment </w:t>
      </w:r>
      <w:r>
        <w:rPr>
          <w:color w:val="000000" w:themeColor="text1"/>
        </w:rPr>
        <w:t>that present hazards if used improperly are kept locked and made available to those who have the appropriate instruction for safe operation.</w:t>
      </w:r>
      <w:r w:rsidR="00B05463" w:rsidRPr="009B3A60">
        <w:rPr>
          <w:color w:val="000000" w:themeColor="text1"/>
        </w:rPr>
        <w:t xml:space="preserve"> </w:t>
      </w:r>
      <w:r>
        <w:rPr>
          <w:color w:val="000000" w:themeColor="text1"/>
        </w:rPr>
        <w:t xml:space="preserve"> Chemical supplies are periodically cataloged by the Chem Stores Office and reviewed for safety and nee</w:t>
      </w:r>
      <w:r w:rsidRPr="00110B68">
        <w:t xml:space="preserve">d. </w:t>
      </w:r>
      <w:r w:rsidR="009B235A" w:rsidRPr="00110B68">
        <w:t xml:space="preserve"> A complete set of (Materials) Data Safety Sheets ((M</w:t>
      </w:r>
      <w:proofErr w:type="gramStart"/>
      <w:r w:rsidR="009B235A" w:rsidRPr="00110B68">
        <w:t>)SDS</w:t>
      </w:r>
      <w:proofErr w:type="gramEnd"/>
      <w:r w:rsidR="009B235A" w:rsidRPr="00110B68">
        <w:t xml:space="preserve">) are available for all chemical or hazardous materials in the laboratories via an online database (MSDSonline) that can be </w:t>
      </w:r>
      <w:r w:rsidR="00831015" w:rsidRPr="00110B68">
        <w:t xml:space="preserve">accessed through the SDSM&amp;T environmental health and safety webpage </w:t>
      </w:r>
      <w:r w:rsidR="009B235A" w:rsidRPr="00110B68">
        <w:t>. The system automatically updates as new (M</w:t>
      </w:r>
      <w:proofErr w:type="gramStart"/>
      <w:r w:rsidR="009B235A" w:rsidRPr="00110B68">
        <w:t>)SDS</w:t>
      </w:r>
      <w:proofErr w:type="gramEnd"/>
      <w:r w:rsidR="009B235A" w:rsidRPr="00110B68">
        <w:t xml:space="preserve"> sheets become available.  </w:t>
      </w:r>
      <w:r>
        <w:rPr>
          <w:color w:val="000000" w:themeColor="text1"/>
        </w:rPr>
        <w:t xml:space="preserve">Laboratories using chemicals are equipped with eye wash stations and showers are available.   All laboratories involving hot materials are equipped with googles, gloves, and gowns.  Laboratories involving flying debris from crushing equipment or mechanical processing equipment are equipped with eye protection.  Ear protection is provided for all blacksmithing </w:t>
      </w:r>
      <w:r w:rsidR="008D62EF">
        <w:rPr>
          <w:color w:val="000000" w:themeColor="text1"/>
        </w:rPr>
        <w:t xml:space="preserve">and metalworking </w:t>
      </w:r>
      <w:r>
        <w:rPr>
          <w:color w:val="000000" w:themeColor="text1"/>
        </w:rPr>
        <w:t>activity.  Before every laboratory, the instructor reviews pertinent safety information with all students.</w:t>
      </w:r>
      <w:r w:rsidR="004C1E68">
        <w:rPr>
          <w:color w:val="000000" w:themeColor="text1"/>
        </w:rPr>
        <w:t xml:space="preserve">  </w:t>
      </w:r>
    </w:p>
    <w:p w:rsidR="004C1E68" w:rsidRDefault="004C1E68" w:rsidP="003E1CDC">
      <w:pPr>
        <w:rPr>
          <w:color w:val="000000" w:themeColor="text1"/>
        </w:rPr>
      </w:pPr>
    </w:p>
    <w:p w:rsidR="008D62EF" w:rsidRDefault="008D62EF" w:rsidP="008D62EF">
      <w:pPr>
        <w:rPr>
          <w:color w:val="000000" w:themeColor="text1"/>
        </w:rPr>
      </w:pPr>
      <w:r>
        <w:rPr>
          <w:color w:val="000000" w:themeColor="text1"/>
        </w:rPr>
        <w:t>The program has made a concerted effort in the last period to renovate and improve safety in the labs through research funding and industry foundation support.  Recent examples include a complete renovation of the Mineral Processing Lab (MMI 130) and the Corrosion Lab (MMI 103A).  The renovation of the Hydrometallurgy Lab (MMI 126) will begin in the spring of 2016. In addition, the department has worked with the Mining and Geological Engineering programs and university foundation to begin raising funds to completely renovate the Mineral Industries building.  These efforts have resulted in $1.5M in committed funds as of end of FY 15.</w:t>
      </w:r>
    </w:p>
    <w:p w:rsidR="008D62EF" w:rsidRDefault="008D62EF" w:rsidP="003E1CDC">
      <w:pPr>
        <w:rPr>
          <w:color w:val="000000" w:themeColor="text1"/>
        </w:rPr>
      </w:pPr>
    </w:p>
    <w:p w:rsidR="004C1E68" w:rsidRDefault="0023560C" w:rsidP="003E1CDC">
      <w:pPr>
        <w:rPr>
          <w:color w:val="000000" w:themeColor="text1"/>
        </w:rPr>
      </w:pPr>
      <w:r>
        <w:rPr>
          <w:color w:val="000000" w:themeColor="text1"/>
        </w:rPr>
        <w:t>All mishaps, close calls, or potentially unsafe conditions are reported to the department head or the Campus Safety Officer (</w:t>
      </w:r>
      <w:r w:rsidR="004C1E68">
        <w:rPr>
          <w:color w:val="000000" w:themeColor="text1"/>
        </w:rPr>
        <w:t>Jerilyn Roberts).  The campus Safety Officer conducts regular audits of our laboratories and sends the department head and all faculty</w:t>
      </w:r>
      <w:r w:rsidR="00407201">
        <w:rPr>
          <w:color w:val="000000" w:themeColor="text1"/>
        </w:rPr>
        <w:t xml:space="preserve"> members</w:t>
      </w:r>
      <w:r w:rsidR="004C1E68">
        <w:rPr>
          <w:color w:val="000000" w:themeColor="text1"/>
        </w:rPr>
        <w:t xml:space="preserve"> in the department a list of findings.  Conditions in need of attention are followed by the department head and the Campus Safety Officer until rectified.  Table 7-</w:t>
      </w:r>
      <w:r w:rsidR="00F4626F">
        <w:rPr>
          <w:color w:val="000000" w:themeColor="text1"/>
        </w:rPr>
        <w:t>6</w:t>
      </w:r>
      <w:r w:rsidR="004C1E68">
        <w:rPr>
          <w:color w:val="000000" w:themeColor="text1"/>
        </w:rPr>
        <w:t xml:space="preserve"> shows the Feb 10, 2016 </w:t>
      </w:r>
      <w:r w:rsidR="004C1E68" w:rsidRPr="004C1E68">
        <w:rPr>
          <w:color w:val="000000" w:themeColor="text1"/>
        </w:rPr>
        <w:t>Enviro</w:t>
      </w:r>
      <w:r w:rsidR="004C1E68">
        <w:rPr>
          <w:color w:val="000000" w:themeColor="text1"/>
        </w:rPr>
        <w:t>nmental Health and Safety Audit for the Department of Materials and Metallurgical Engineering.</w:t>
      </w:r>
    </w:p>
    <w:p w:rsidR="0023560C" w:rsidRDefault="004C1E68" w:rsidP="003E1CDC">
      <w:pPr>
        <w:rPr>
          <w:color w:val="000000" w:themeColor="text1"/>
        </w:rPr>
      </w:pPr>
      <w:r>
        <w:rPr>
          <w:color w:val="000000" w:themeColor="text1"/>
        </w:rPr>
        <w:t xml:space="preserve"> </w:t>
      </w:r>
    </w:p>
    <w:p w:rsidR="004C1E68" w:rsidRDefault="004C1E68">
      <w:pPr>
        <w:rPr>
          <w:color w:val="000000" w:themeColor="text1"/>
        </w:rPr>
      </w:pPr>
      <w:r>
        <w:rPr>
          <w:color w:val="000000" w:themeColor="text1"/>
        </w:rPr>
        <w:br w:type="page"/>
      </w:r>
    </w:p>
    <w:p w:rsidR="004C1E68" w:rsidRDefault="004C1E68" w:rsidP="003E1CDC">
      <w:pPr>
        <w:rPr>
          <w:color w:val="000000" w:themeColor="text1"/>
        </w:rPr>
      </w:pPr>
      <w:r w:rsidRPr="004C1E68">
        <w:rPr>
          <w:color w:val="000000" w:themeColor="text1"/>
        </w:rPr>
        <w:lastRenderedPageBreak/>
        <w:t>Table 7-</w:t>
      </w:r>
      <w:r w:rsidR="00F4626F">
        <w:rPr>
          <w:color w:val="000000" w:themeColor="text1"/>
        </w:rPr>
        <w:t>6</w:t>
      </w:r>
      <w:r w:rsidRPr="004C1E68">
        <w:rPr>
          <w:color w:val="000000" w:themeColor="text1"/>
        </w:rPr>
        <w:t xml:space="preserve"> Environmenta</w:t>
      </w:r>
      <w:r>
        <w:rPr>
          <w:color w:val="000000" w:themeColor="text1"/>
        </w:rPr>
        <w:t>l Health and Safety Audit Feb 10</w:t>
      </w:r>
      <w:r w:rsidRPr="004C1E68">
        <w:rPr>
          <w:color w:val="000000" w:themeColor="text1"/>
        </w:rPr>
        <w:t>, 2016</w:t>
      </w:r>
    </w:p>
    <w:p w:rsidR="004C1E68" w:rsidRDefault="004C1E68" w:rsidP="003E1CDC">
      <w:pPr>
        <w:rPr>
          <w:color w:val="000000" w:themeColor="text1"/>
        </w:rPr>
      </w:pPr>
    </w:p>
    <w:p w:rsidR="004C1E68" w:rsidRDefault="004C1E68" w:rsidP="003E1CDC">
      <w:pPr>
        <w:rPr>
          <w:color w:val="000000" w:themeColor="text1"/>
        </w:rPr>
      </w:pPr>
      <w:r>
        <w:rPr>
          <w:noProof/>
        </w:rPr>
        <w:drawing>
          <wp:inline distT="0" distB="0" distL="0" distR="0" wp14:anchorId="3E3395F0" wp14:editId="4E42EB64">
            <wp:extent cx="5943600" cy="779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793355"/>
                    </a:xfrm>
                    <a:prstGeom prst="rect">
                      <a:avLst/>
                    </a:prstGeom>
                  </pic:spPr>
                </pic:pic>
              </a:graphicData>
            </a:graphic>
          </wp:inline>
        </w:drawing>
      </w:r>
    </w:p>
    <w:p w:rsidR="004C1E68" w:rsidRDefault="004C1E68" w:rsidP="004C1E68">
      <w:pPr>
        <w:rPr>
          <w:color w:val="000000" w:themeColor="text1"/>
        </w:rPr>
      </w:pPr>
      <w:r w:rsidRPr="004C1E68">
        <w:rPr>
          <w:color w:val="000000" w:themeColor="text1"/>
        </w:rPr>
        <w:lastRenderedPageBreak/>
        <w:t>Table 7-</w:t>
      </w:r>
      <w:r w:rsidR="00F4626F">
        <w:rPr>
          <w:color w:val="000000" w:themeColor="text1"/>
        </w:rPr>
        <w:t>6</w:t>
      </w:r>
      <w:r w:rsidRPr="004C1E68">
        <w:rPr>
          <w:color w:val="000000" w:themeColor="text1"/>
        </w:rPr>
        <w:t xml:space="preserve"> Environmental Health and Safety Audit</w:t>
      </w:r>
      <w:r>
        <w:rPr>
          <w:color w:val="000000" w:themeColor="text1"/>
        </w:rPr>
        <w:t xml:space="preserve"> Feb 10, 201</w:t>
      </w:r>
      <w:r w:rsidRPr="004C1E68">
        <w:rPr>
          <w:color w:val="000000" w:themeColor="text1"/>
        </w:rPr>
        <w:t>6</w:t>
      </w:r>
      <w:r>
        <w:rPr>
          <w:color w:val="000000" w:themeColor="text1"/>
        </w:rPr>
        <w:t xml:space="preserve"> (Cont’d)</w:t>
      </w:r>
    </w:p>
    <w:p w:rsidR="004C1E68" w:rsidRDefault="004C1E68" w:rsidP="003E1CDC">
      <w:pPr>
        <w:rPr>
          <w:color w:val="000000" w:themeColor="text1"/>
        </w:rPr>
      </w:pPr>
      <w:r>
        <w:rPr>
          <w:noProof/>
        </w:rPr>
        <w:drawing>
          <wp:inline distT="0" distB="0" distL="0" distR="0" wp14:anchorId="7FFEB764" wp14:editId="69CE7FFF">
            <wp:extent cx="5943600" cy="77920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92085"/>
                    </a:xfrm>
                    <a:prstGeom prst="rect">
                      <a:avLst/>
                    </a:prstGeom>
                  </pic:spPr>
                </pic:pic>
              </a:graphicData>
            </a:graphic>
          </wp:inline>
        </w:drawing>
      </w:r>
    </w:p>
    <w:p w:rsidR="00F4626F" w:rsidRDefault="00F4626F">
      <w:pPr>
        <w:rPr>
          <w:color w:val="000000" w:themeColor="text1"/>
        </w:rPr>
      </w:pPr>
      <w:r>
        <w:rPr>
          <w:color w:val="000000" w:themeColor="text1"/>
        </w:rPr>
        <w:br w:type="page"/>
      </w:r>
    </w:p>
    <w:p w:rsidR="004C1E68" w:rsidRDefault="004C1E68" w:rsidP="003E1CDC">
      <w:pPr>
        <w:rPr>
          <w:color w:val="000000" w:themeColor="text1"/>
        </w:rPr>
      </w:pPr>
      <w:r w:rsidRPr="004C1E68">
        <w:rPr>
          <w:color w:val="000000" w:themeColor="text1"/>
        </w:rPr>
        <w:lastRenderedPageBreak/>
        <w:t>Table 7-</w:t>
      </w:r>
      <w:r w:rsidR="00F4626F">
        <w:rPr>
          <w:color w:val="000000" w:themeColor="text1"/>
        </w:rPr>
        <w:t>6</w:t>
      </w:r>
      <w:r w:rsidRPr="004C1E68">
        <w:rPr>
          <w:color w:val="000000" w:themeColor="text1"/>
        </w:rPr>
        <w:t xml:space="preserve"> Environmental Health and Safety Audit</w:t>
      </w:r>
      <w:r>
        <w:rPr>
          <w:color w:val="000000" w:themeColor="text1"/>
        </w:rPr>
        <w:t xml:space="preserve"> Feb 10, 201</w:t>
      </w:r>
      <w:r w:rsidRPr="004C1E68">
        <w:rPr>
          <w:color w:val="000000" w:themeColor="text1"/>
        </w:rPr>
        <w:t>6</w:t>
      </w:r>
      <w:r>
        <w:rPr>
          <w:color w:val="000000" w:themeColor="text1"/>
        </w:rPr>
        <w:t xml:space="preserve"> (Cont’d)</w:t>
      </w:r>
    </w:p>
    <w:p w:rsidR="004C1E68" w:rsidRDefault="004C1E68" w:rsidP="003E1CDC">
      <w:pPr>
        <w:rPr>
          <w:color w:val="000000" w:themeColor="text1"/>
        </w:rPr>
      </w:pPr>
      <w:r>
        <w:rPr>
          <w:noProof/>
        </w:rPr>
        <w:drawing>
          <wp:inline distT="0" distB="0" distL="0" distR="0" wp14:anchorId="2CDC0657" wp14:editId="0FEC060F">
            <wp:extent cx="5943600" cy="7847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847965"/>
                    </a:xfrm>
                    <a:prstGeom prst="rect">
                      <a:avLst/>
                    </a:prstGeom>
                  </pic:spPr>
                </pic:pic>
              </a:graphicData>
            </a:graphic>
          </wp:inline>
        </w:drawing>
      </w:r>
    </w:p>
    <w:p w:rsidR="004C1E68" w:rsidRDefault="004C1E68" w:rsidP="003E1CDC">
      <w:pPr>
        <w:rPr>
          <w:color w:val="000000" w:themeColor="text1"/>
        </w:rPr>
      </w:pPr>
    </w:p>
    <w:p w:rsidR="004C1E68" w:rsidRDefault="004C1E68" w:rsidP="003E1CDC">
      <w:pPr>
        <w:rPr>
          <w:color w:val="000000" w:themeColor="text1"/>
        </w:rPr>
      </w:pPr>
      <w:r w:rsidRPr="004C1E68">
        <w:rPr>
          <w:color w:val="000000" w:themeColor="text1"/>
        </w:rPr>
        <w:lastRenderedPageBreak/>
        <w:t>Table 7-</w:t>
      </w:r>
      <w:r w:rsidR="00F4626F">
        <w:rPr>
          <w:color w:val="000000" w:themeColor="text1"/>
        </w:rPr>
        <w:t>6</w:t>
      </w:r>
      <w:r w:rsidRPr="004C1E68">
        <w:rPr>
          <w:color w:val="000000" w:themeColor="text1"/>
        </w:rPr>
        <w:t xml:space="preserve"> Environmental Health and Safety Audit</w:t>
      </w:r>
      <w:r>
        <w:rPr>
          <w:color w:val="000000" w:themeColor="text1"/>
        </w:rPr>
        <w:t xml:space="preserve"> Feb 10, 201</w:t>
      </w:r>
      <w:r w:rsidRPr="004C1E68">
        <w:rPr>
          <w:color w:val="000000" w:themeColor="text1"/>
        </w:rPr>
        <w:t>6</w:t>
      </w:r>
      <w:r>
        <w:rPr>
          <w:color w:val="000000" w:themeColor="text1"/>
        </w:rPr>
        <w:t xml:space="preserve"> (Cont’d)</w:t>
      </w:r>
    </w:p>
    <w:p w:rsidR="004C1E68" w:rsidRDefault="004C1E68" w:rsidP="003E1CDC">
      <w:pPr>
        <w:rPr>
          <w:color w:val="000000" w:themeColor="text1"/>
        </w:rPr>
      </w:pPr>
      <w:r>
        <w:rPr>
          <w:noProof/>
        </w:rPr>
        <w:drawing>
          <wp:inline distT="0" distB="0" distL="0" distR="0" wp14:anchorId="6BBC823E" wp14:editId="7EB30DEC">
            <wp:extent cx="5933334" cy="779047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3334" cy="7790477"/>
                    </a:xfrm>
                    <a:prstGeom prst="rect">
                      <a:avLst/>
                    </a:prstGeom>
                  </pic:spPr>
                </pic:pic>
              </a:graphicData>
            </a:graphic>
          </wp:inline>
        </w:drawing>
      </w:r>
    </w:p>
    <w:sectPr w:rsidR="004C1E68" w:rsidSect="003840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CAA" w:rsidRDefault="00BB5CAA" w:rsidP="00B05463">
      <w:r>
        <w:separator/>
      </w:r>
    </w:p>
  </w:endnote>
  <w:endnote w:type="continuationSeparator" w:id="0">
    <w:p w:rsidR="00BB5CAA" w:rsidRDefault="00BB5CAA" w:rsidP="00B05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gyptienne F LT Std">
    <w:altName w:val="Calisto MT"/>
    <w:panose1 w:val="00000000000000000000"/>
    <w:charset w:val="00"/>
    <w:family w:val="roman"/>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BD" w:rsidRDefault="008C47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2EF" w:rsidRDefault="008D62EF">
    <w:pPr>
      <w:pStyle w:val="Footer"/>
      <w:jc w:val="center"/>
    </w:pPr>
    <w:bookmarkStart w:id="1" w:name="_GoBack"/>
    <w:r>
      <w:t>7-</w:t>
    </w:r>
    <w:sdt>
      <w:sdtPr>
        <w:id w:val="731724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C47BD">
          <w:rPr>
            <w:noProof/>
          </w:rPr>
          <w:t>1</w:t>
        </w:r>
        <w:r>
          <w:rPr>
            <w:noProof/>
          </w:rPr>
          <w:fldChar w:fldCharType="end"/>
        </w:r>
      </w:sdtContent>
    </w:sdt>
  </w:p>
  <w:bookmarkEnd w:id="1"/>
  <w:p w:rsidR="008D62EF" w:rsidRDefault="008D62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BD" w:rsidRDefault="008C47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CAA" w:rsidRDefault="00BB5CAA" w:rsidP="00B05463">
      <w:r>
        <w:separator/>
      </w:r>
    </w:p>
  </w:footnote>
  <w:footnote w:type="continuationSeparator" w:id="0">
    <w:p w:rsidR="00BB5CAA" w:rsidRDefault="00BB5CAA" w:rsidP="00B05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BD" w:rsidRDefault="008C47B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2EF" w:rsidRPr="008C47BD" w:rsidRDefault="008D62EF" w:rsidP="00362756">
    <w:pPr>
      <w:pStyle w:val="ABETHeader"/>
      <w:tabs>
        <w:tab w:val="right" w:pos="9360"/>
        <w:tab w:val="right" w:pos="13770"/>
      </w:tabs>
      <w:rPr>
        <w:sz w:val="18"/>
        <w:szCs w:val="18"/>
      </w:rPr>
    </w:pPr>
    <w:r w:rsidRPr="008C47BD">
      <w:rPr>
        <w:sz w:val="18"/>
        <w:szCs w:val="18"/>
      </w:rPr>
      <w:t>SDSM&amp;T: BS Metallurgical Engineering Program: Criterion 7 - Facilities</w:t>
    </w:r>
    <w:r w:rsidRPr="008C47BD">
      <w:rPr>
        <w:sz w:val="18"/>
        <w:szCs w:val="18"/>
      </w:rPr>
      <w:tab/>
    </w:r>
  </w:p>
  <w:p w:rsidR="008D62EF" w:rsidRDefault="008D62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7BD" w:rsidRDefault="008C4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666D7"/>
    <w:multiLevelType w:val="hybridMultilevel"/>
    <w:tmpl w:val="1AC6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C411F"/>
    <w:multiLevelType w:val="hybridMultilevel"/>
    <w:tmpl w:val="0490529A"/>
    <w:lvl w:ilvl="0" w:tplc="7E1A0FF8">
      <w:start w:val="1"/>
      <w:numFmt w:val="decimal"/>
      <w:lvlText w:val="%1."/>
      <w:lvlJc w:val="left"/>
      <w:pPr>
        <w:ind w:left="117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F925A18"/>
    <w:multiLevelType w:val="hybridMultilevel"/>
    <w:tmpl w:val="2806C8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3B72196"/>
    <w:multiLevelType w:val="hybridMultilevel"/>
    <w:tmpl w:val="5FA6F0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F90033C"/>
    <w:multiLevelType w:val="hybridMultilevel"/>
    <w:tmpl w:val="A65A6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82E13FC"/>
    <w:multiLevelType w:val="hybridMultilevel"/>
    <w:tmpl w:val="2A24FB56"/>
    <w:lvl w:ilvl="0" w:tplc="A1CC79FE">
      <w:start w:val="1"/>
      <w:numFmt w:val="bullet"/>
      <w:pStyle w:val="EndNoteBibliography"/>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435049"/>
    <w:multiLevelType w:val="hybridMultilevel"/>
    <w:tmpl w:val="D5E6878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7C7323"/>
    <w:multiLevelType w:val="hybridMultilevel"/>
    <w:tmpl w:val="A8182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DD67A6"/>
    <w:multiLevelType w:val="hybridMultilevel"/>
    <w:tmpl w:val="1C52C9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2"/>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B05463"/>
    <w:rsid w:val="000056D1"/>
    <w:rsid w:val="00005C0B"/>
    <w:rsid w:val="00027686"/>
    <w:rsid w:val="00067865"/>
    <w:rsid w:val="000A0847"/>
    <w:rsid w:val="000E1D60"/>
    <w:rsid w:val="000F1E90"/>
    <w:rsid w:val="00110B68"/>
    <w:rsid w:val="00172A70"/>
    <w:rsid w:val="00190183"/>
    <w:rsid w:val="001C1736"/>
    <w:rsid w:val="001C7027"/>
    <w:rsid w:val="00205163"/>
    <w:rsid w:val="0023560C"/>
    <w:rsid w:val="00245C68"/>
    <w:rsid w:val="002610FD"/>
    <w:rsid w:val="0026598B"/>
    <w:rsid w:val="002851E0"/>
    <w:rsid w:val="00285A31"/>
    <w:rsid w:val="002A7667"/>
    <w:rsid w:val="002D55F7"/>
    <w:rsid w:val="00311DA6"/>
    <w:rsid w:val="00321314"/>
    <w:rsid w:val="0034298B"/>
    <w:rsid w:val="003460FA"/>
    <w:rsid w:val="00362756"/>
    <w:rsid w:val="00363526"/>
    <w:rsid w:val="00384038"/>
    <w:rsid w:val="00387299"/>
    <w:rsid w:val="00393B51"/>
    <w:rsid w:val="003A26BB"/>
    <w:rsid w:val="003B479D"/>
    <w:rsid w:val="003C3525"/>
    <w:rsid w:val="003D0DE8"/>
    <w:rsid w:val="003D2776"/>
    <w:rsid w:val="003E1CDC"/>
    <w:rsid w:val="00407201"/>
    <w:rsid w:val="004412D6"/>
    <w:rsid w:val="00456AB6"/>
    <w:rsid w:val="004A3BCA"/>
    <w:rsid w:val="004A5F19"/>
    <w:rsid w:val="004B207D"/>
    <w:rsid w:val="004B3F69"/>
    <w:rsid w:val="004B4FC8"/>
    <w:rsid w:val="004C1E68"/>
    <w:rsid w:val="004C2018"/>
    <w:rsid w:val="004C5577"/>
    <w:rsid w:val="004E7C03"/>
    <w:rsid w:val="004F52FF"/>
    <w:rsid w:val="005477FD"/>
    <w:rsid w:val="00576D87"/>
    <w:rsid w:val="005822C4"/>
    <w:rsid w:val="005B6482"/>
    <w:rsid w:val="005F6ED6"/>
    <w:rsid w:val="00605C36"/>
    <w:rsid w:val="00606BF8"/>
    <w:rsid w:val="00624CC1"/>
    <w:rsid w:val="00626E3B"/>
    <w:rsid w:val="00676892"/>
    <w:rsid w:val="006945E0"/>
    <w:rsid w:val="006947D0"/>
    <w:rsid w:val="006B4DF1"/>
    <w:rsid w:val="006D6EBB"/>
    <w:rsid w:val="006D751B"/>
    <w:rsid w:val="0073076D"/>
    <w:rsid w:val="00746F0B"/>
    <w:rsid w:val="007664EF"/>
    <w:rsid w:val="0080750E"/>
    <w:rsid w:val="00831015"/>
    <w:rsid w:val="0085063C"/>
    <w:rsid w:val="00861A96"/>
    <w:rsid w:val="008905D4"/>
    <w:rsid w:val="00892A30"/>
    <w:rsid w:val="008C47BD"/>
    <w:rsid w:val="008D62EF"/>
    <w:rsid w:val="008E4EFF"/>
    <w:rsid w:val="008E5FE1"/>
    <w:rsid w:val="00901CA6"/>
    <w:rsid w:val="00907186"/>
    <w:rsid w:val="009073D2"/>
    <w:rsid w:val="00954D21"/>
    <w:rsid w:val="00972478"/>
    <w:rsid w:val="009767F7"/>
    <w:rsid w:val="009907BA"/>
    <w:rsid w:val="009B235A"/>
    <w:rsid w:val="009B3A60"/>
    <w:rsid w:val="009E3E3E"/>
    <w:rsid w:val="00A00F0C"/>
    <w:rsid w:val="00A20AE8"/>
    <w:rsid w:val="00A443E2"/>
    <w:rsid w:val="00A52F50"/>
    <w:rsid w:val="00A85E5F"/>
    <w:rsid w:val="00A94F42"/>
    <w:rsid w:val="00A959E8"/>
    <w:rsid w:val="00AB2877"/>
    <w:rsid w:val="00AB2C24"/>
    <w:rsid w:val="00AF14C3"/>
    <w:rsid w:val="00B0033B"/>
    <w:rsid w:val="00B05463"/>
    <w:rsid w:val="00B06CD1"/>
    <w:rsid w:val="00B32EE9"/>
    <w:rsid w:val="00B364AF"/>
    <w:rsid w:val="00B85D44"/>
    <w:rsid w:val="00B94914"/>
    <w:rsid w:val="00BB5CAA"/>
    <w:rsid w:val="00BD1D20"/>
    <w:rsid w:val="00BE527E"/>
    <w:rsid w:val="00BF5F1E"/>
    <w:rsid w:val="00C1409F"/>
    <w:rsid w:val="00C20EC5"/>
    <w:rsid w:val="00C258EA"/>
    <w:rsid w:val="00C341EC"/>
    <w:rsid w:val="00C529C1"/>
    <w:rsid w:val="00C54A16"/>
    <w:rsid w:val="00C61964"/>
    <w:rsid w:val="00C9208B"/>
    <w:rsid w:val="00CA14D3"/>
    <w:rsid w:val="00CE6672"/>
    <w:rsid w:val="00CF4B4C"/>
    <w:rsid w:val="00D014DC"/>
    <w:rsid w:val="00D04FAE"/>
    <w:rsid w:val="00D1723F"/>
    <w:rsid w:val="00D70EA6"/>
    <w:rsid w:val="00D84366"/>
    <w:rsid w:val="00DA04EF"/>
    <w:rsid w:val="00DA0755"/>
    <w:rsid w:val="00DA5279"/>
    <w:rsid w:val="00DB694D"/>
    <w:rsid w:val="00DF0DEC"/>
    <w:rsid w:val="00DF425F"/>
    <w:rsid w:val="00E11109"/>
    <w:rsid w:val="00E34F53"/>
    <w:rsid w:val="00E40048"/>
    <w:rsid w:val="00E45E95"/>
    <w:rsid w:val="00E93E1C"/>
    <w:rsid w:val="00EA6CA7"/>
    <w:rsid w:val="00EB2115"/>
    <w:rsid w:val="00EB6960"/>
    <w:rsid w:val="00EF36E6"/>
    <w:rsid w:val="00F178C4"/>
    <w:rsid w:val="00F23E32"/>
    <w:rsid w:val="00F30CF4"/>
    <w:rsid w:val="00F4626F"/>
    <w:rsid w:val="00F55E40"/>
    <w:rsid w:val="00F65A41"/>
    <w:rsid w:val="00F87BD5"/>
    <w:rsid w:val="00FD7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E68"/>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05463"/>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B0546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46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B05463"/>
    <w:rPr>
      <w:rFonts w:ascii="Cambria" w:eastAsia="Times New Roman" w:hAnsi="Cambria" w:cs="Times New Roman"/>
      <w:b/>
      <w:bCs/>
      <w:i/>
      <w:iCs/>
      <w:sz w:val="28"/>
      <w:szCs w:val="28"/>
    </w:rPr>
  </w:style>
  <w:style w:type="character" w:styleId="Hyperlink">
    <w:name w:val="Hyperlink"/>
    <w:basedOn w:val="DefaultParagraphFont"/>
    <w:uiPriority w:val="99"/>
    <w:rsid w:val="00B05463"/>
    <w:rPr>
      <w:color w:val="0000FF"/>
      <w:u w:val="single"/>
    </w:rPr>
  </w:style>
  <w:style w:type="paragraph" w:styleId="ListParagraph">
    <w:name w:val="List Paragraph"/>
    <w:basedOn w:val="Normal"/>
    <w:link w:val="ListParagraphChar"/>
    <w:uiPriority w:val="34"/>
    <w:qFormat/>
    <w:rsid w:val="00B05463"/>
    <w:pPr>
      <w:ind w:left="720"/>
      <w:contextualSpacing/>
    </w:pPr>
  </w:style>
  <w:style w:type="paragraph" w:styleId="FootnoteText">
    <w:name w:val="footnote text"/>
    <w:basedOn w:val="Normal"/>
    <w:link w:val="FootnoteTextChar"/>
    <w:uiPriority w:val="99"/>
    <w:semiHidden/>
    <w:unhideWhenUsed/>
    <w:rsid w:val="00B05463"/>
    <w:rPr>
      <w:sz w:val="20"/>
      <w:szCs w:val="20"/>
    </w:rPr>
  </w:style>
  <w:style w:type="character" w:customStyle="1" w:styleId="FootnoteTextChar">
    <w:name w:val="Footnote Text Char"/>
    <w:basedOn w:val="DefaultParagraphFont"/>
    <w:link w:val="FootnoteText"/>
    <w:uiPriority w:val="99"/>
    <w:semiHidden/>
    <w:rsid w:val="00B0546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05463"/>
    <w:rPr>
      <w:vertAlign w:val="superscript"/>
    </w:rPr>
  </w:style>
  <w:style w:type="paragraph" w:customStyle="1" w:styleId="ColorfulList-Accent11">
    <w:name w:val="Colorful List - Accent 11"/>
    <w:basedOn w:val="Normal"/>
    <w:uiPriority w:val="34"/>
    <w:qFormat/>
    <w:rsid w:val="00B05463"/>
    <w:pPr>
      <w:ind w:left="720"/>
      <w:contextualSpacing/>
    </w:pPr>
  </w:style>
  <w:style w:type="paragraph" w:styleId="BalloonText">
    <w:name w:val="Balloon Text"/>
    <w:basedOn w:val="Normal"/>
    <w:link w:val="BalloonTextChar"/>
    <w:uiPriority w:val="99"/>
    <w:semiHidden/>
    <w:unhideWhenUsed/>
    <w:rsid w:val="0080750E"/>
    <w:rPr>
      <w:rFonts w:ascii="Tahoma" w:hAnsi="Tahoma" w:cs="Tahoma"/>
      <w:sz w:val="16"/>
      <w:szCs w:val="16"/>
    </w:rPr>
  </w:style>
  <w:style w:type="character" w:customStyle="1" w:styleId="BalloonTextChar">
    <w:name w:val="Balloon Text Char"/>
    <w:basedOn w:val="DefaultParagraphFont"/>
    <w:link w:val="BalloonText"/>
    <w:uiPriority w:val="99"/>
    <w:semiHidden/>
    <w:rsid w:val="0080750E"/>
    <w:rPr>
      <w:rFonts w:ascii="Tahoma" w:eastAsia="Times New Roman" w:hAnsi="Tahoma" w:cs="Tahoma"/>
      <w:sz w:val="16"/>
      <w:szCs w:val="16"/>
    </w:rPr>
  </w:style>
  <w:style w:type="paragraph" w:styleId="NormalWeb">
    <w:name w:val="Normal (Web)"/>
    <w:basedOn w:val="Normal"/>
    <w:uiPriority w:val="99"/>
    <w:semiHidden/>
    <w:unhideWhenUsed/>
    <w:rsid w:val="0073076D"/>
    <w:rPr>
      <w:rFonts w:eastAsiaTheme="minorHAnsi"/>
    </w:rPr>
  </w:style>
  <w:style w:type="character" w:customStyle="1" w:styleId="a-size-extra-large">
    <w:name w:val="a-size-extra-large"/>
    <w:basedOn w:val="DefaultParagraphFont"/>
    <w:rsid w:val="0073076D"/>
    <w:rPr>
      <w:rFonts w:ascii="Times New Roman" w:hAnsi="Times New Roman" w:cs="Times New Roman" w:hint="default"/>
    </w:rPr>
  </w:style>
  <w:style w:type="character" w:customStyle="1" w:styleId="a-size-large">
    <w:name w:val="a-size-large"/>
    <w:basedOn w:val="DefaultParagraphFont"/>
    <w:rsid w:val="0073076D"/>
    <w:rPr>
      <w:rFonts w:ascii="Times New Roman" w:hAnsi="Times New Roman" w:cs="Times New Roman" w:hint="default"/>
    </w:rPr>
  </w:style>
  <w:style w:type="character" w:customStyle="1" w:styleId="author">
    <w:name w:val="author"/>
    <w:basedOn w:val="DefaultParagraphFont"/>
    <w:rsid w:val="0073076D"/>
    <w:rPr>
      <w:rFonts w:ascii="Times New Roman" w:hAnsi="Times New Roman" w:cs="Times New Roman" w:hint="default"/>
    </w:rPr>
  </w:style>
  <w:style w:type="character" w:customStyle="1" w:styleId="contribution">
    <w:name w:val="contribution"/>
    <w:basedOn w:val="DefaultParagraphFont"/>
    <w:rsid w:val="0073076D"/>
    <w:rPr>
      <w:rFonts w:ascii="Times New Roman" w:hAnsi="Times New Roman" w:cs="Times New Roman" w:hint="default"/>
    </w:rPr>
  </w:style>
  <w:style w:type="character" w:customStyle="1" w:styleId="a-color-secondary">
    <w:name w:val="a-color-secondary"/>
    <w:basedOn w:val="DefaultParagraphFont"/>
    <w:rsid w:val="0073076D"/>
    <w:rPr>
      <w:rFonts w:ascii="Times New Roman" w:hAnsi="Times New Roman" w:cs="Times New Roman" w:hint="default"/>
    </w:rPr>
  </w:style>
  <w:style w:type="character" w:customStyle="1" w:styleId="a-size-small">
    <w:name w:val="a-size-small"/>
    <w:basedOn w:val="DefaultParagraphFont"/>
    <w:rsid w:val="0073076D"/>
    <w:rPr>
      <w:rFonts w:ascii="Times New Roman" w:hAnsi="Times New Roman" w:cs="Times New Roman" w:hint="default"/>
    </w:rPr>
  </w:style>
  <w:style w:type="character" w:customStyle="1" w:styleId="a-size-medium">
    <w:name w:val="a-size-medium"/>
    <w:basedOn w:val="DefaultParagraphFont"/>
    <w:rsid w:val="0073076D"/>
    <w:rPr>
      <w:rFonts w:ascii="Times New Roman" w:hAnsi="Times New Roman" w:cs="Times New Roman" w:hint="default"/>
    </w:rPr>
  </w:style>
  <w:style w:type="character" w:customStyle="1" w:styleId="a-declarative">
    <w:name w:val="a-declarative"/>
    <w:basedOn w:val="DefaultParagraphFont"/>
    <w:rsid w:val="0073076D"/>
    <w:rPr>
      <w:rFonts w:ascii="Times New Roman" w:hAnsi="Times New Roman" w:cs="Times New Roman" w:hint="default"/>
    </w:rPr>
  </w:style>
  <w:style w:type="paragraph" w:customStyle="1" w:styleId="EndNoteBibliographyTitle">
    <w:name w:val="EndNote Bibliography Title"/>
    <w:basedOn w:val="Normal"/>
    <w:link w:val="EndNoteBibliographyTitleChar"/>
    <w:rsid w:val="00C20EC5"/>
    <w:pPr>
      <w:jc w:val="center"/>
    </w:pPr>
    <w:rPr>
      <w:noProof/>
    </w:rPr>
  </w:style>
  <w:style w:type="character" w:customStyle="1" w:styleId="ListParagraphChar">
    <w:name w:val="List Paragraph Char"/>
    <w:basedOn w:val="DefaultParagraphFont"/>
    <w:link w:val="ListParagraph"/>
    <w:uiPriority w:val="34"/>
    <w:rsid w:val="00C20EC5"/>
    <w:rPr>
      <w:rFonts w:ascii="Times New Roman" w:eastAsia="Times New Roman" w:hAnsi="Times New Roman" w:cs="Times New Roman"/>
      <w:sz w:val="24"/>
      <w:szCs w:val="24"/>
    </w:rPr>
  </w:style>
  <w:style w:type="character" w:customStyle="1" w:styleId="EndNoteBibliographyTitleChar">
    <w:name w:val="EndNote Bibliography Title Char"/>
    <w:basedOn w:val="ListParagraphChar"/>
    <w:link w:val="EndNoteBibliographyTitle"/>
    <w:rsid w:val="00C20EC5"/>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C20EC5"/>
    <w:pPr>
      <w:numPr>
        <w:numId w:val="2"/>
      </w:numPr>
    </w:pPr>
    <w:rPr>
      <w:noProof/>
    </w:rPr>
  </w:style>
  <w:style w:type="character" w:customStyle="1" w:styleId="EndNoteBibliographyChar">
    <w:name w:val="EndNote Bibliography Char"/>
    <w:basedOn w:val="ListParagraphChar"/>
    <w:link w:val="EndNoteBibliography"/>
    <w:rsid w:val="00C20EC5"/>
    <w:rPr>
      <w:rFonts w:ascii="Times New Roman" w:eastAsia="Times New Roman" w:hAnsi="Times New Roman" w:cs="Times New Roman"/>
      <w:noProof/>
      <w:sz w:val="24"/>
      <w:szCs w:val="24"/>
    </w:rPr>
  </w:style>
  <w:style w:type="paragraph" w:styleId="Header">
    <w:name w:val="header"/>
    <w:basedOn w:val="Normal"/>
    <w:link w:val="HeaderChar"/>
    <w:uiPriority w:val="99"/>
    <w:unhideWhenUsed/>
    <w:rsid w:val="00362756"/>
    <w:pPr>
      <w:tabs>
        <w:tab w:val="center" w:pos="4680"/>
        <w:tab w:val="right" w:pos="9360"/>
      </w:tabs>
    </w:pPr>
  </w:style>
  <w:style w:type="character" w:customStyle="1" w:styleId="HeaderChar">
    <w:name w:val="Header Char"/>
    <w:basedOn w:val="DefaultParagraphFont"/>
    <w:link w:val="Header"/>
    <w:uiPriority w:val="99"/>
    <w:rsid w:val="0036275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2756"/>
    <w:pPr>
      <w:tabs>
        <w:tab w:val="center" w:pos="4680"/>
        <w:tab w:val="right" w:pos="9360"/>
      </w:tabs>
    </w:pPr>
  </w:style>
  <w:style w:type="character" w:customStyle="1" w:styleId="FooterChar">
    <w:name w:val="Footer Char"/>
    <w:basedOn w:val="DefaultParagraphFont"/>
    <w:link w:val="Footer"/>
    <w:uiPriority w:val="99"/>
    <w:rsid w:val="00362756"/>
    <w:rPr>
      <w:rFonts w:ascii="Times New Roman" w:eastAsia="Times New Roman" w:hAnsi="Times New Roman" w:cs="Times New Roman"/>
      <w:sz w:val="24"/>
      <w:szCs w:val="24"/>
    </w:rPr>
  </w:style>
  <w:style w:type="paragraph" w:customStyle="1" w:styleId="ABETHeader">
    <w:name w:val="ABET Header"/>
    <w:basedOn w:val="Normal"/>
    <w:rsid w:val="00362756"/>
    <w:pPr>
      <w:spacing w:after="240"/>
    </w:pPr>
    <w:rPr>
      <w:rFonts w:eastAsia="Arial Unicode MS"/>
      <w:color w:val="000000"/>
      <w:kern w:val="2"/>
      <w:sz w:val="16"/>
      <w:szCs w:val="20"/>
    </w:rPr>
  </w:style>
  <w:style w:type="table" w:styleId="TableGrid">
    <w:name w:val="Table Grid"/>
    <w:basedOn w:val="TableNormal"/>
    <w:uiPriority w:val="39"/>
    <w:rsid w:val="006B4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1E68"/>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05463"/>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B05463"/>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463"/>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B05463"/>
    <w:rPr>
      <w:rFonts w:ascii="Cambria" w:eastAsia="Times New Roman" w:hAnsi="Cambria" w:cs="Times New Roman"/>
      <w:b/>
      <w:bCs/>
      <w:i/>
      <w:iCs/>
      <w:sz w:val="28"/>
      <w:szCs w:val="28"/>
    </w:rPr>
  </w:style>
  <w:style w:type="character" w:styleId="Hyperlink">
    <w:name w:val="Hyperlink"/>
    <w:basedOn w:val="DefaultParagraphFont"/>
    <w:uiPriority w:val="99"/>
    <w:rsid w:val="00B05463"/>
    <w:rPr>
      <w:color w:val="0000FF"/>
      <w:u w:val="single"/>
    </w:rPr>
  </w:style>
  <w:style w:type="paragraph" w:styleId="ListParagraph">
    <w:name w:val="List Paragraph"/>
    <w:basedOn w:val="Normal"/>
    <w:link w:val="ListParagraphChar"/>
    <w:uiPriority w:val="34"/>
    <w:qFormat/>
    <w:rsid w:val="00B05463"/>
    <w:pPr>
      <w:ind w:left="720"/>
      <w:contextualSpacing/>
    </w:pPr>
  </w:style>
  <w:style w:type="paragraph" w:styleId="FootnoteText">
    <w:name w:val="footnote text"/>
    <w:basedOn w:val="Normal"/>
    <w:link w:val="FootnoteTextChar"/>
    <w:uiPriority w:val="99"/>
    <w:semiHidden/>
    <w:unhideWhenUsed/>
    <w:rsid w:val="00B05463"/>
    <w:rPr>
      <w:sz w:val="20"/>
      <w:szCs w:val="20"/>
    </w:rPr>
  </w:style>
  <w:style w:type="character" w:customStyle="1" w:styleId="FootnoteTextChar">
    <w:name w:val="Footnote Text Char"/>
    <w:basedOn w:val="DefaultParagraphFont"/>
    <w:link w:val="FootnoteText"/>
    <w:uiPriority w:val="99"/>
    <w:semiHidden/>
    <w:rsid w:val="00B0546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05463"/>
    <w:rPr>
      <w:vertAlign w:val="superscript"/>
    </w:rPr>
  </w:style>
  <w:style w:type="paragraph" w:customStyle="1" w:styleId="ColorfulList-Accent11">
    <w:name w:val="Colorful List - Accent 11"/>
    <w:basedOn w:val="Normal"/>
    <w:uiPriority w:val="34"/>
    <w:qFormat/>
    <w:rsid w:val="00B05463"/>
    <w:pPr>
      <w:ind w:left="720"/>
      <w:contextualSpacing/>
    </w:pPr>
  </w:style>
  <w:style w:type="paragraph" w:styleId="BalloonText">
    <w:name w:val="Balloon Text"/>
    <w:basedOn w:val="Normal"/>
    <w:link w:val="BalloonTextChar"/>
    <w:uiPriority w:val="99"/>
    <w:semiHidden/>
    <w:unhideWhenUsed/>
    <w:rsid w:val="0080750E"/>
    <w:rPr>
      <w:rFonts w:ascii="Tahoma" w:hAnsi="Tahoma" w:cs="Tahoma"/>
      <w:sz w:val="16"/>
      <w:szCs w:val="16"/>
    </w:rPr>
  </w:style>
  <w:style w:type="character" w:customStyle="1" w:styleId="BalloonTextChar">
    <w:name w:val="Balloon Text Char"/>
    <w:basedOn w:val="DefaultParagraphFont"/>
    <w:link w:val="BalloonText"/>
    <w:uiPriority w:val="99"/>
    <w:semiHidden/>
    <w:rsid w:val="0080750E"/>
    <w:rPr>
      <w:rFonts w:ascii="Tahoma" w:eastAsia="Times New Roman" w:hAnsi="Tahoma" w:cs="Tahoma"/>
      <w:sz w:val="16"/>
      <w:szCs w:val="16"/>
    </w:rPr>
  </w:style>
  <w:style w:type="paragraph" w:styleId="NormalWeb">
    <w:name w:val="Normal (Web)"/>
    <w:basedOn w:val="Normal"/>
    <w:uiPriority w:val="99"/>
    <w:semiHidden/>
    <w:unhideWhenUsed/>
    <w:rsid w:val="0073076D"/>
    <w:rPr>
      <w:rFonts w:eastAsiaTheme="minorHAnsi"/>
    </w:rPr>
  </w:style>
  <w:style w:type="character" w:customStyle="1" w:styleId="a-size-extra-large">
    <w:name w:val="a-size-extra-large"/>
    <w:basedOn w:val="DefaultParagraphFont"/>
    <w:rsid w:val="0073076D"/>
    <w:rPr>
      <w:rFonts w:ascii="Times New Roman" w:hAnsi="Times New Roman" w:cs="Times New Roman" w:hint="default"/>
    </w:rPr>
  </w:style>
  <w:style w:type="character" w:customStyle="1" w:styleId="a-size-large">
    <w:name w:val="a-size-large"/>
    <w:basedOn w:val="DefaultParagraphFont"/>
    <w:rsid w:val="0073076D"/>
    <w:rPr>
      <w:rFonts w:ascii="Times New Roman" w:hAnsi="Times New Roman" w:cs="Times New Roman" w:hint="default"/>
    </w:rPr>
  </w:style>
  <w:style w:type="character" w:customStyle="1" w:styleId="author">
    <w:name w:val="author"/>
    <w:basedOn w:val="DefaultParagraphFont"/>
    <w:rsid w:val="0073076D"/>
    <w:rPr>
      <w:rFonts w:ascii="Times New Roman" w:hAnsi="Times New Roman" w:cs="Times New Roman" w:hint="default"/>
    </w:rPr>
  </w:style>
  <w:style w:type="character" w:customStyle="1" w:styleId="contribution">
    <w:name w:val="contribution"/>
    <w:basedOn w:val="DefaultParagraphFont"/>
    <w:rsid w:val="0073076D"/>
    <w:rPr>
      <w:rFonts w:ascii="Times New Roman" w:hAnsi="Times New Roman" w:cs="Times New Roman" w:hint="default"/>
    </w:rPr>
  </w:style>
  <w:style w:type="character" w:customStyle="1" w:styleId="a-color-secondary">
    <w:name w:val="a-color-secondary"/>
    <w:basedOn w:val="DefaultParagraphFont"/>
    <w:rsid w:val="0073076D"/>
    <w:rPr>
      <w:rFonts w:ascii="Times New Roman" w:hAnsi="Times New Roman" w:cs="Times New Roman" w:hint="default"/>
    </w:rPr>
  </w:style>
  <w:style w:type="character" w:customStyle="1" w:styleId="a-size-small">
    <w:name w:val="a-size-small"/>
    <w:basedOn w:val="DefaultParagraphFont"/>
    <w:rsid w:val="0073076D"/>
    <w:rPr>
      <w:rFonts w:ascii="Times New Roman" w:hAnsi="Times New Roman" w:cs="Times New Roman" w:hint="default"/>
    </w:rPr>
  </w:style>
  <w:style w:type="character" w:customStyle="1" w:styleId="a-size-medium">
    <w:name w:val="a-size-medium"/>
    <w:basedOn w:val="DefaultParagraphFont"/>
    <w:rsid w:val="0073076D"/>
    <w:rPr>
      <w:rFonts w:ascii="Times New Roman" w:hAnsi="Times New Roman" w:cs="Times New Roman" w:hint="default"/>
    </w:rPr>
  </w:style>
  <w:style w:type="character" w:customStyle="1" w:styleId="a-declarative">
    <w:name w:val="a-declarative"/>
    <w:basedOn w:val="DefaultParagraphFont"/>
    <w:rsid w:val="0073076D"/>
    <w:rPr>
      <w:rFonts w:ascii="Times New Roman" w:hAnsi="Times New Roman" w:cs="Times New Roman" w:hint="default"/>
    </w:rPr>
  </w:style>
  <w:style w:type="paragraph" w:customStyle="1" w:styleId="EndNoteBibliographyTitle">
    <w:name w:val="EndNote Bibliography Title"/>
    <w:basedOn w:val="Normal"/>
    <w:link w:val="EndNoteBibliographyTitleChar"/>
    <w:rsid w:val="00C20EC5"/>
    <w:pPr>
      <w:jc w:val="center"/>
    </w:pPr>
    <w:rPr>
      <w:noProof/>
    </w:rPr>
  </w:style>
  <w:style w:type="character" w:customStyle="1" w:styleId="ListParagraphChar">
    <w:name w:val="List Paragraph Char"/>
    <w:basedOn w:val="DefaultParagraphFont"/>
    <w:link w:val="ListParagraph"/>
    <w:uiPriority w:val="34"/>
    <w:rsid w:val="00C20EC5"/>
    <w:rPr>
      <w:rFonts w:ascii="Times New Roman" w:eastAsia="Times New Roman" w:hAnsi="Times New Roman" w:cs="Times New Roman"/>
      <w:sz w:val="24"/>
      <w:szCs w:val="24"/>
    </w:rPr>
  </w:style>
  <w:style w:type="character" w:customStyle="1" w:styleId="EndNoteBibliographyTitleChar">
    <w:name w:val="EndNote Bibliography Title Char"/>
    <w:basedOn w:val="ListParagraphChar"/>
    <w:link w:val="EndNoteBibliographyTitle"/>
    <w:rsid w:val="00C20EC5"/>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C20EC5"/>
    <w:pPr>
      <w:numPr>
        <w:numId w:val="2"/>
      </w:numPr>
    </w:pPr>
    <w:rPr>
      <w:noProof/>
    </w:rPr>
  </w:style>
  <w:style w:type="character" w:customStyle="1" w:styleId="EndNoteBibliographyChar">
    <w:name w:val="EndNote Bibliography Char"/>
    <w:basedOn w:val="ListParagraphChar"/>
    <w:link w:val="EndNoteBibliography"/>
    <w:rsid w:val="00C20EC5"/>
    <w:rPr>
      <w:rFonts w:ascii="Times New Roman" w:eastAsia="Times New Roman" w:hAnsi="Times New Roman" w:cs="Times New Roman"/>
      <w:noProof/>
      <w:sz w:val="24"/>
      <w:szCs w:val="24"/>
    </w:rPr>
  </w:style>
  <w:style w:type="paragraph" w:styleId="Header">
    <w:name w:val="header"/>
    <w:basedOn w:val="Normal"/>
    <w:link w:val="HeaderChar"/>
    <w:uiPriority w:val="99"/>
    <w:unhideWhenUsed/>
    <w:rsid w:val="00362756"/>
    <w:pPr>
      <w:tabs>
        <w:tab w:val="center" w:pos="4680"/>
        <w:tab w:val="right" w:pos="9360"/>
      </w:tabs>
    </w:pPr>
  </w:style>
  <w:style w:type="character" w:customStyle="1" w:styleId="HeaderChar">
    <w:name w:val="Header Char"/>
    <w:basedOn w:val="DefaultParagraphFont"/>
    <w:link w:val="Header"/>
    <w:uiPriority w:val="99"/>
    <w:rsid w:val="0036275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2756"/>
    <w:pPr>
      <w:tabs>
        <w:tab w:val="center" w:pos="4680"/>
        <w:tab w:val="right" w:pos="9360"/>
      </w:tabs>
    </w:pPr>
  </w:style>
  <w:style w:type="character" w:customStyle="1" w:styleId="FooterChar">
    <w:name w:val="Footer Char"/>
    <w:basedOn w:val="DefaultParagraphFont"/>
    <w:link w:val="Footer"/>
    <w:uiPriority w:val="99"/>
    <w:rsid w:val="00362756"/>
    <w:rPr>
      <w:rFonts w:ascii="Times New Roman" w:eastAsia="Times New Roman" w:hAnsi="Times New Roman" w:cs="Times New Roman"/>
      <w:sz w:val="24"/>
      <w:szCs w:val="24"/>
    </w:rPr>
  </w:style>
  <w:style w:type="paragraph" w:customStyle="1" w:styleId="ABETHeader">
    <w:name w:val="ABET Header"/>
    <w:basedOn w:val="Normal"/>
    <w:rsid w:val="00362756"/>
    <w:pPr>
      <w:spacing w:after="240"/>
    </w:pPr>
    <w:rPr>
      <w:rFonts w:eastAsia="Arial Unicode MS"/>
      <w:color w:val="000000"/>
      <w:kern w:val="2"/>
      <w:sz w:val="16"/>
      <w:szCs w:val="20"/>
    </w:rPr>
  </w:style>
  <w:style w:type="table" w:styleId="TableGrid">
    <w:name w:val="Table Grid"/>
    <w:basedOn w:val="TableNormal"/>
    <w:uiPriority w:val="39"/>
    <w:rsid w:val="006B4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069536">
      <w:bodyDiv w:val="1"/>
      <w:marLeft w:val="0"/>
      <w:marRight w:val="0"/>
      <w:marTop w:val="0"/>
      <w:marBottom w:val="0"/>
      <w:divBdr>
        <w:top w:val="none" w:sz="0" w:space="0" w:color="auto"/>
        <w:left w:val="none" w:sz="0" w:space="0" w:color="auto"/>
        <w:bottom w:val="none" w:sz="0" w:space="0" w:color="auto"/>
        <w:right w:val="none" w:sz="0" w:space="0" w:color="auto"/>
      </w:divBdr>
    </w:div>
    <w:div w:id="158741547">
      <w:bodyDiv w:val="1"/>
      <w:marLeft w:val="0"/>
      <w:marRight w:val="0"/>
      <w:marTop w:val="0"/>
      <w:marBottom w:val="0"/>
      <w:divBdr>
        <w:top w:val="none" w:sz="0" w:space="0" w:color="auto"/>
        <w:left w:val="none" w:sz="0" w:space="0" w:color="auto"/>
        <w:bottom w:val="none" w:sz="0" w:space="0" w:color="auto"/>
        <w:right w:val="none" w:sz="0" w:space="0" w:color="auto"/>
      </w:divBdr>
    </w:div>
    <w:div w:id="372190666">
      <w:bodyDiv w:val="1"/>
      <w:marLeft w:val="0"/>
      <w:marRight w:val="0"/>
      <w:marTop w:val="0"/>
      <w:marBottom w:val="0"/>
      <w:divBdr>
        <w:top w:val="none" w:sz="0" w:space="0" w:color="auto"/>
        <w:left w:val="none" w:sz="0" w:space="0" w:color="auto"/>
        <w:bottom w:val="none" w:sz="0" w:space="0" w:color="auto"/>
        <w:right w:val="none" w:sz="0" w:space="0" w:color="auto"/>
      </w:divBdr>
    </w:div>
    <w:div w:id="473257691">
      <w:bodyDiv w:val="1"/>
      <w:marLeft w:val="0"/>
      <w:marRight w:val="0"/>
      <w:marTop w:val="0"/>
      <w:marBottom w:val="0"/>
      <w:divBdr>
        <w:top w:val="none" w:sz="0" w:space="0" w:color="auto"/>
        <w:left w:val="none" w:sz="0" w:space="0" w:color="auto"/>
        <w:bottom w:val="none" w:sz="0" w:space="0" w:color="auto"/>
        <w:right w:val="none" w:sz="0" w:space="0" w:color="auto"/>
      </w:divBdr>
    </w:div>
    <w:div w:id="542987014">
      <w:bodyDiv w:val="1"/>
      <w:marLeft w:val="0"/>
      <w:marRight w:val="0"/>
      <w:marTop w:val="0"/>
      <w:marBottom w:val="0"/>
      <w:divBdr>
        <w:top w:val="none" w:sz="0" w:space="0" w:color="auto"/>
        <w:left w:val="none" w:sz="0" w:space="0" w:color="auto"/>
        <w:bottom w:val="none" w:sz="0" w:space="0" w:color="auto"/>
        <w:right w:val="none" w:sz="0" w:space="0" w:color="auto"/>
      </w:divBdr>
    </w:div>
    <w:div w:id="558515840">
      <w:bodyDiv w:val="1"/>
      <w:marLeft w:val="0"/>
      <w:marRight w:val="0"/>
      <w:marTop w:val="0"/>
      <w:marBottom w:val="0"/>
      <w:divBdr>
        <w:top w:val="none" w:sz="0" w:space="0" w:color="auto"/>
        <w:left w:val="none" w:sz="0" w:space="0" w:color="auto"/>
        <w:bottom w:val="none" w:sz="0" w:space="0" w:color="auto"/>
        <w:right w:val="none" w:sz="0" w:space="0" w:color="auto"/>
      </w:divBdr>
    </w:div>
    <w:div w:id="1034039483">
      <w:bodyDiv w:val="1"/>
      <w:marLeft w:val="0"/>
      <w:marRight w:val="0"/>
      <w:marTop w:val="0"/>
      <w:marBottom w:val="0"/>
      <w:divBdr>
        <w:top w:val="none" w:sz="0" w:space="0" w:color="auto"/>
        <w:left w:val="none" w:sz="0" w:space="0" w:color="auto"/>
        <w:bottom w:val="none" w:sz="0" w:space="0" w:color="auto"/>
        <w:right w:val="none" w:sz="0" w:space="0" w:color="auto"/>
      </w:divBdr>
    </w:div>
    <w:div w:id="1057045203">
      <w:bodyDiv w:val="1"/>
      <w:marLeft w:val="0"/>
      <w:marRight w:val="0"/>
      <w:marTop w:val="0"/>
      <w:marBottom w:val="0"/>
      <w:divBdr>
        <w:top w:val="none" w:sz="0" w:space="0" w:color="auto"/>
        <w:left w:val="none" w:sz="0" w:space="0" w:color="auto"/>
        <w:bottom w:val="none" w:sz="0" w:space="0" w:color="auto"/>
        <w:right w:val="none" w:sz="0" w:space="0" w:color="auto"/>
      </w:divBdr>
    </w:div>
    <w:div w:id="1080560888">
      <w:bodyDiv w:val="1"/>
      <w:marLeft w:val="0"/>
      <w:marRight w:val="0"/>
      <w:marTop w:val="0"/>
      <w:marBottom w:val="0"/>
      <w:divBdr>
        <w:top w:val="none" w:sz="0" w:space="0" w:color="auto"/>
        <w:left w:val="none" w:sz="0" w:space="0" w:color="auto"/>
        <w:bottom w:val="none" w:sz="0" w:space="0" w:color="auto"/>
        <w:right w:val="none" w:sz="0" w:space="0" w:color="auto"/>
      </w:divBdr>
    </w:div>
    <w:div w:id="1108811966">
      <w:bodyDiv w:val="1"/>
      <w:marLeft w:val="0"/>
      <w:marRight w:val="0"/>
      <w:marTop w:val="0"/>
      <w:marBottom w:val="0"/>
      <w:divBdr>
        <w:top w:val="none" w:sz="0" w:space="0" w:color="auto"/>
        <w:left w:val="none" w:sz="0" w:space="0" w:color="auto"/>
        <w:bottom w:val="none" w:sz="0" w:space="0" w:color="auto"/>
        <w:right w:val="none" w:sz="0" w:space="0" w:color="auto"/>
      </w:divBdr>
    </w:div>
    <w:div w:id="1391032758">
      <w:bodyDiv w:val="1"/>
      <w:marLeft w:val="0"/>
      <w:marRight w:val="0"/>
      <w:marTop w:val="0"/>
      <w:marBottom w:val="0"/>
      <w:divBdr>
        <w:top w:val="none" w:sz="0" w:space="0" w:color="auto"/>
        <w:left w:val="none" w:sz="0" w:space="0" w:color="auto"/>
        <w:bottom w:val="none" w:sz="0" w:space="0" w:color="auto"/>
        <w:right w:val="none" w:sz="0" w:space="0" w:color="auto"/>
      </w:divBdr>
    </w:div>
    <w:div w:id="1652901991">
      <w:bodyDiv w:val="1"/>
      <w:marLeft w:val="0"/>
      <w:marRight w:val="0"/>
      <w:marTop w:val="0"/>
      <w:marBottom w:val="0"/>
      <w:divBdr>
        <w:top w:val="none" w:sz="0" w:space="0" w:color="auto"/>
        <w:left w:val="none" w:sz="0" w:space="0" w:color="auto"/>
        <w:bottom w:val="none" w:sz="0" w:space="0" w:color="auto"/>
        <w:right w:val="none" w:sz="0" w:space="0" w:color="auto"/>
      </w:divBdr>
    </w:div>
    <w:div w:id="1686982377">
      <w:bodyDiv w:val="1"/>
      <w:marLeft w:val="0"/>
      <w:marRight w:val="0"/>
      <w:marTop w:val="0"/>
      <w:marBottom w:val="0"/>
      <w:divBdr>
        <w:top w:val="none" w:sz="0" w:space="0" w:color="auto"/>
        <w:left w:val="none" w:sz="0" w:space="0" w:color="auto"/>
        <w:bottom w:val="none" w:sz="0" w:space="0" w:color="auto"/>
        <w:right w:val="none" w:sz="0" w:space="0" w:color="auto"/>
      </w:divBdr>
    </w:div>
    <w:div w:id="2036030774">
      <w:bodyDiv w:val="1"/>
      <w:marLeft w:val="0"/>
      <w:marRight w:val="0"/>
      <w:marTop w:val="0"/>
      <w:marBottom w:val="0"/>
      <w:divBdr>
        <w:top w:val="none" w:sz="0" w:space="0" w:color="auto"/>
        <w:left w:val="none" w:sz="0" w:space="0" w:color="auto"/>
        <w:bottom w:val="none" w:sz="0" w:space="0" w:color="auto"/>
        <w:right w:val="none" w:sz="0" w:space="0" w:color="auto"/>
      </w:divBdr>
    </w:div>
    <w:div w:id="207469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sdsmt.edu/its"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upsto.gov"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library.sdsmt.ed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microsoft.net/"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3741</Words>
  <Characters>21329</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South Dakota School of Mines and Technology</Company>
  <LinksUpToDate>false</LinksUpToDate>
  <CharactersWithSpaces>25020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Alley, Kate</dc:creator>
  <cp:lastModifiedBy>Howard, Stanley M.</cp:lastModifiedBy>
  <cp:revision>5</cp:revision>
  <dcterms:created xsi:type="dcterms:W3CDTF">2016-06-26T23:08:00Z</dcterms:created>
  <dcterms:modified xsi:type="dcterms:W3CDTF">2016-07-06T18:29:00Z</dcterms:modified>
</cp:coreProperties>
</file>