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AD" w:rsidRPr="005A06B0" w:rsidRDefault="00BB2894" w:rsidP="005A06B0">
      <w:pPr>
        <w:jc w:val="center"/>
        <w:outlineLvl w:val="0"/>
        <w:rPr>
          <w:rFonts w:ascii="Times New Roman" w:hAnsi="Times New Roman"/>
          <w:b/>
          <w:sz w:val="22"/>
          <w:szCs w:val="22"/>
        </w:rPr>
      </w:pPr>
      <w:r w:rsidRPr="005A06B0">
        <w:rPr>
          <w:rFonts w:ascii="Times New Roman" w:hAnsi="Times New Roman"/>
          <w:b/>
          <w:bCs/>
          <w:sz w:val="22"/>
          <w:szCs w:val="22"/>
        </w:rPr>
        <w:t>MATH 321 DIFFERENTIAL EQUATIONS</w:t>
      </w:r>
    </w:p>
    <w:p w:rsidR="00BB2894" w:rsidRPr="005A06B0" w:rsidRDefault="00BB2894" w:rsidP="005A06B0">
      <w:pPr>
        <w:ind w:firstLine="360"/>
        <w:outlineLvl w:val="0"/>
        <w:rPr>
          <w:rFonts w:ascii="Times New Roman" w:hAnsi="Times New Roman"/>
          <w:b/>
          <w:sz w:val="22"/>
          <w:szCs w:val="22"/>
        </w:rPr>
      </w:pPr>
    </w:p>
    <w:p w:rsidR="004F7FCD" w:rsidRPr="005A06B0" w:rsidRDefault="004F7FCD" w:rsidP="005A06B0">
      <w:pPr>
        <w:ind w:firstLine="360"/>
        <w:outlineLvl w:val="0"/>
        <w:rPr>
          <w:rFonts w:ascii="Times New Roman" w:hAnsi="Times New Roman"/>
          <w:b/>
          <w:sz w:val="22"/>
          <w:szCs w:val="22"/>
        </w:rPr>
      </w:pPr>
      <w:r w:rsidRPr="005A06B0">
        <w:rPr>
          <w:rFonts w:ascii="Times New Roman" w:hAnsi="Times New Roman"/>
          <w:b/>
          <w:sz w:val="22"/>
          <w:szCs w:val="22"/>
        </w:rPr>
        <w:t>Department:</w:t>
      </w:r>
      <w:r w:rsidRPr="005A06B0">
        <w:rPr>
          <w:rFonts w:ascii="Times New Roman" w:hAnsi="Times New Roman"/>
          <w:b/>
          <w:sz w:val="22"/>
          <w:szCs w:val="22"/>
        </w:rPr>
        <w:tab/>
      </w:r>
      <w:r w:rsidR="00F96CFD" w:rsidRPr="005A06B0">
        <w:rPr>
          <w:rFonts w:ascii="Times New Roman" w:hAnsi="Times New Roman"/>
          <w:b/>
          <w:sz w:val="22"/>
          <w:szCs w:val="22"/>
        </w:rPr>
        <w:tab/>
      </w:r>
      <w:r w:rsidR="00F96CFD" w:rsidRPr="005A06B0">
        <w:rPr>
          <w:rFonts w:ascii="Times New Roman" w:hAnsi="Times New Roman"/>
          <w:sz w:val="22"/>
          <w:szCs w:val="22"/>
        </w:rPr>
        <w:t>Mathe</w:t>
      </w:r>
      <w:r w:rsidR="00A0787C" w:rsidRPr="005A06B0">
        <w:rPr>
          <w:rFonts w:ascii="Times New Roman" w:hAnsi="Times New Roman"/>
          <w:sz w:val="22"/>
          <w:szCs w:val="22"/>
        </w:rPr>
        <w:t>ma</w:t>
      </w:r>
      <w:r w:rsidR="00F96CFD" w:rsidRPr="005A06B0">
        <w:rPr>
          <w:rFonts w:ascii="Times New Roman" w:hAnsi="Times New Roman"/>
          <w:sz w:val="22"/>
          <w:szCs w:val="22"/>
        </w:rPr>
        <w:t>tics and Computer Science</w:t>
      </w:r>
    </w:p>
    <w:p w:rsidR="004F7FCD" w:rsidRPr="005A06B0" w:rsidRDefault="004F7FCD" w:rsidP="005A06B0">
      <w:pPr>
        <w:ind w:firstLine="360"/>
        <w:outlineLvl w:val="0"/>
        <w:rPr>
          <w:rFonts w:ascii="Times New Roman" w:hAnsi="Times New Roman"/>
          <w:b/>
          <w:sz w:val="22"/>
          <w:szCs w:val="22"/>
        </w:rPr>
      </w:pPr>
    </w:p>
    <w:p w:rsidR="004F7FCD" w:rsidRPr="005A06B0" w:rsidRDefault="004F7FCD" w:rsidP="005A06B0">
      <w:pPr>
        <w:ind w:firstLine="360"/>
        <w:outlineLvl w:val="0"/>
        <w:rPr>
          <w:rFonts w:ascii="Times New Roman" w:hAnsi="Times New Roman"/>
          <w:sz w:val="22"/>
          <w:szCs w:val="22"/>
        </w:rPr>
      </w:pPr>
      <w:r w:rsidRPr="005A06B0">
        <w:rPr>
          <w:rFonts w:ascii="Times New Roman" w:hAnsi="Times New Roman"/>
          <w:b/>
          <w:sz w:val="22"/>
          <w:szCs w:val="22"/>
        </w:rPr>
        <w:t>Designation:</w:t>
      </w:r>
      <w:r w:rsidRPr="005A06B0">
        <w:rPr>
          <w:rFonts w:ascii="Times New Roman" w:hAnsi="Times New Roman"/>
          <w:b/>
          <w:sz w:val="22"/>
          <w:szCs w:val="22"/>
        </w:rPr>
        <w:tab/>
      </w:r>
      <w:r w:rsidRPr="005A06B0">
        <w:rPr>
          <w:rFonts w:ascii="Times New Roman" w:hAnsi="Times New Roman"/>
          <w:b/>
          <w:sz w:val="22"/>
          <w:szCs w:val="22"/>
        </w:rPr>
        <w:tab/>
      </w:r>
      <w:r w:rsidRPr="005A06B0">
        <w:rPr>
          <w:rFonts w:ascii="Times New Roman" w:hAnsi="Times New Roman"/>
          <w:sz w:val="22"/>
          <w:szCs w:val="22"/>
        </w:rPr>
        <w:t>Required</w:t>
      </w:r>
    </w:p>
    <w:p w:rsidR="00283CAD" w:rsidRPr="005A06B0" w:rsidRDefault="00283CAD" w:rsidP="005A06B0">
      <w:pPr>
        <w:outlineLvl w:val="0"/>
        <w:rPr>
          <w:rFonts w:ascii="Times New Roman" w:hAnsi="Times New Roman"/>
          <w:b/>
          <w:sz w:val="22"/>
          <w:szCs w:val="22"/>
        </w:rPr>
      </w:pPr>
    </w:p>
    <w:p w:rsidR="00C71C66" w:rsidRPr="005A06B0" w:rsidRDefault="004F7FCD" w:rsidP="005A06B0">
      <w:pPr>
        <w:pStyle w:val="Default"/>
        <w:ind w:left="2880" w:hanging="2520"/>
        <w:rPr>
          <w:sz w:val="22"/>
          <w:szCs w:val="22"/>
        </w:rPr>
      </w:pPr>
      <w:r w:rsidRPr="005A06B0">
        <w:rPr>
          <w:b/>
          <w:color w:val="auto"/>
          <w:sz w:val="22"/>
          <w:szCs w:val="22"/>
        </w:rPr>
        <w:t>Catalog Data:</w:t>
      </w:r>
      <w:r w:rsidR="00171C1C" w:rsidRPr="005A06B0">
        <w:rPr>
          <w:b/>
          <w:color w:val="auto"/>
          <w:sz w:val="22"/>
          <w:szCs w:val="22"/>
        </w:rPr>
        <w:tab/>
      </w:r>
      <w:r w:rsidR="00BB2894" w:rsidRPr="005A06B0">
        <w:rPr>
          <w:sz w:val="22"/>
          <w:szCs w:val="22"/>
        </w:rPr>
        <w:t>(4-0) 4 credits. Prerequisite: MATH 125 with a minimum grade of  “C”.  Selected topics from ordinary differential equations including development and applications of first order, higher order linear and systems of linear equations, general solutions and solutions to initial-value problems using matrices. Additional topics may include Laplace transforms and power series solutions. MATH 225 and MATH 321 may be taken concurrently or in either order. In addition to analytical methods this course will also provide an introduction to numerical solution techniques.</w:t>
      </w:r>
    </w:p>
    <w:p w:rsidR="005A06B0" w:rsidRDefault="005A06B0" w:rsidP="005A06B0">
      <w:pPr>
        <w:tabs>
          <w:tab w:val="left" w:pos="2520"/>
        </w:tabs>
        <w:ind w:left="360"/>
        <w:rPr>
          <w:rFonts w:ascii="Times New Roman" w:hAnsi="Times New Roman"/>
          <w:b/>
          <w:sz w:val="22"/>
          <w:szCs w:val="22"/>
        </w:rPr>
      </w:pPr>
    </w:p>
    <w:p w:rsidR="00283CAD" w:rsidRPr="005A06B0" w:rsidRDefault="004F7FCD" w:rsidP="005A06B0">
      <w:pPr>
        <w:tabs>
          <w:tab w:val="left" w:pos="2520"/>
        </w:tabs>
        <w:ind w:left="360"/>
        <w:rPr>
          <w:rFonts w:ascii="Times New Roman" w:eastAsia="Times New Roman" w:hAnsi="Times New Roman"/>
          <w:bCs/>
          <w:sz w:val="22"/>
          <w:szCs w:val="22"/>
          <w:lang w:bidi="ar-SA"/>
        </w:rPr>
      </w:pPr>
      <w:r w:rsidRPr="005A06B0">
        <w:rPr>
          <w:rFonts w:ascii="Times New Roman" w:hAnsi="Times New Roman"/>
          <w:b/>
          <w:sz w:val="22"/>
          <w:szCs w:val="22"/>
        </w:rPr>
        <w:t xml:space="preserve">Prerequisites: </w:t>
      </w:r>
      <w:r w:rsidR="00D927B3" w:rsidRPr="005A06B0">
        <w:rPr>
          <w:rFonts w:ascii="Times New Roman" w:hAnsi="Times New Roman"/>
          <w:b/>
          <w:sz w:val="22"/>
          <w:szCs w:val="22"/>
        </w:rPr>
        <w:tab/>
      </w:r>
      <w:r w:rsidR="00D927B3" w:rsidRPr="005A06B0">
        <w:rPr>
          <w:rFonts w:ascii="Times New Roman" w:hAnsi="Times New Roman"/>
          <w:b/>
          <w:sz w:val="22"/>
          <w:szCs w:val="22"/>
        </w:rPr>
        <w:tab/>
      </w:r>
      <w:r w:rsidR="00283CAD" w:rsidRPr="005A06B0">
        <w:rPr>
          <w:rFonts w:ascii="Times New Roman" w:eastAsia="Times New Roman" w:hAnsi="Times New Roman"/>
          <w:bCs/>
          <w:sz w:val="22"/>
          <w:szCs w:val="22"/>
          <w:lang w:bidi="ar-SA"/>
        </w:rPr>
        <w:t>Math 125 with a grade of ‘C’ or better.</w:t>
      </w:r>
    </w:p>
    <w:p w:rsidR="005A06B0" w:rsidRDefault="005A06B0" w:rsidP="005A06B0">
      <w:pPr>
        <w:tabs>
          <w:tab w:val="left" w:pos="2520"/>
        </w:tabs>
        <w:ind w:left="360"/>
        <w:rPr>
          <w:rFonts w:ascii="Times New Roman" w:hAnsi="Times New Roman"/>
          <w:b/>
          <w:sz w:val="22"/>
          <w:szCs w:val="22"/>
        </w:rPr>
      </w:pPr>
    </w:p>
    <w:p w:rsidR="00BB2894" w:rsidRPr="005A06B0" w:rsidRDefault="004F7FCD" w:rsidP="005A06B0">
      <w:pPr>
        <w:tabs>
          <w:tab w:val="left" w:pos="2520"/>
        </w:tabs>
        <w:ind w:left="360"/>
        <w:rPr>
          <w:rFonts w:ascii="Times New Roman" w:hAnsi="Times New Roman"/>
          <w:b/>
          <w:color w:val="000000"/>
          <w:sz w:val="22"/>
          <w:szCs w:val="22"/>
        </w:rPr>
      </w:pPr>
      <w:r w:rsidRPr="005A06B0">
        <w:rPr>
          <w:rFonts w:ascii="Times New Roman" w:hAnsi="Times New Roman"/>
          <w:b/>
          <w:sz w:val="22"/>
          <w:szCs w:val="22"/>
        </w:rPr>
        <w:t xml:space="preserve">Textbook: </w:t>
      </w:r>
      <w:r w:rsidR="00011872" w:rsidRPr="005A06B0">
        <w:rPr>
          <w:rFonts w:ascii="Times New Roman" w:hAnsi="Times New Roman"/>
          <w:b/>
          <w:sz w:val="22"/>
          <w:szCs w:val="22"/>
        </w:rPr>
        <w:tab/>
      </w:r>
      <w:r w:rsidR="00867A3B" w:rsidRPr="005A06B0">
        <w:rPr>
          <w:rFonts w:ascii="Times New Roman" w:hAnsi="Times New Roman"/>
          <w:b/>
          <w:sz w:val="22"/>
          <w:szCs w:val="22"/>
        </w:rPr>
        <w:tab/>
      </w:r>
      <w:r w:rsidR="00BB2894" w:rsidRPr="005A06B0">
        <w:rPr>
          <w:rFonts w:ascii="Times New Roman" w:hAnsi="Times New Roman"/>
          <w:color w:val="000000"/>
          <w:sz w:val="22"/>
          <w:szCs w:val="22"/>
          <w:lang w:bidi="ar-SA"/>
        </w:rPr>
        <w:t>Differential Equations With Boundary Value Problems, 7</w:t>
      </w:r>
      <w:r w:rsidR="00BB2894" w:rsidRPr="005A06B0">
        <w:rPr>
          <w:rFonts w:ascii="Times New Roman" w:hAnsi="Times New Roman"/>
          <w:color w:val="000000"/>
          <w:sz w:val="22"/>
          <w:szCs w:val="22"/>
          <w:vertAlign w:val="superscript"/>
          <w:lang w:bidi="ar-SA"/>
        </w:rPr>
        <w:t>th</w:t>
      </w:r>
      <w:r w:rsidR="00BB2894" w:rsidRPr="005A06B0">
        <w:rPr>
          <w:rFonts w:ascii="Times New Roman" w:hAnsi="Times New Roman"/>
          <w:color w:val="000000"/>
          <w:sz w:val="22"/>
          <w:szCs w:val="22"/>
          <w:lang w:bidi="ar-SA"/>
        </w:rPr>
        <w:t xml:space="preserve"> edition, Zill</w:t>
      </w:r>
      <w:r w:rsidR="00BB2894" w:rsidRPr="005A06B0">
        <w:rPr>
          <w:rFonts w:ascii="Times New Roman" w:hAnsi="Times New Roman"/>
          <w:b/>
          <w:color w:val="000000"/>
          <w:sz w:val="22"/>
          <w:szCs w:val="22"/>
        </w:rPr>
        <w:t xml:space="preserve"> </w:t>
      </w:r>
    </w:p>
    <w:p w:rsidR="005A06B0" w:rsidRDefault="005A06B0" w:rsidP="005A06B0">
      <w:pPr>
        <w:tabs>
          <w:tab w:val="left" w:pos="2520"/>
        </w:tabs>
        <w:ind w:left="360"/>
        <w:rPr>
          <w:rFonts w:ascii="Times New Roman" w:hAnsi="Times New Roman"/>
          <w:b/>
          <w:sz w:val="22"/>
          <w:szCs w:val="22"/>
        </w:rPr>
      </w:pPr>
    </w:p>
    <w:p w:rsidR="00BB2894" w:rsidRDefault="004F7FCD" w:rsidP="00FA4D86">
      <w:pPr>
        <w:tabs>
          <w:tab w:val="left" w:pos="2520"/>
        </w:tabs>
        <w:ind w:left="360"/>
        <w:rPr>
          <w:rFonts w:ascii="Times New Roman" w:hAnsi="Times New Roman"/>
          <w:b/>
          <w:sz w:val="22"/>
          <w:szCs w:val="22"/>
        </w:rPr>
      </w:pPr>
      <w:r w:rsidRPr="005A06B0">
        <w:rPr>
          <w:rFonts w:ascii="Times New Roman" w:hAnsi="Times New Roman"/>
          <w:b/>
          <w:sz w:val="22"/>
          <w:szCs w:val="22"/>
        </w:rPr>
        <w:t>Course Learning Outcomes:</w:t>
      </w:r>
      <w:r w:rsidR="0044006D" w:rsidRPr="005A06B0">
        <w:rPr>
          <w:rFonts w:ascii="Times New Roman" w:hAnsi="Times New Roman"/>
          <w:b/>
          <w:sz w:val="22"/>
          <w:szCs w:val="22"/>
        </w:rPr>
        <w:t xml:space="preserve">  </w:t>
      </w:r>
      <w:r w:rsidR="00283CAD" w:rsidRPr="005A06B0">
        <w:rPr>
          <w:rFonts w:ascii="Times New Roman" w:hAnsi="Times New Roman"/>
          <w:b/>
          <w:sz w:val="22"/>
          <w:szCs w:val="22"/>
        </w:rPr>
        <w:tab/>
      </w:r>
    </w:p>
    <w:p w:rsidR="008869C2" w:rsidRPr="00686704" w:rsidRDefault="008869C2" w:rsidP="008869C2">
      <w:pPr>
        <w:spacing w:before="100" w:beforeAutospacing="1" w:after="100" w:afterAutospacing="1"/>
        <w:ind w:left="1800" w:firstLine="360"/>
        <w:contextualSpacing/>
        <w:rPr>
          <w:rFonts w:ascii="Times New Roman" w:eastAsia="Times New Roman" w:hAnsi="Times New Roman"/>
          <w:sz w:val="22"/>
          <w:szCs w:val="22"/>
          <w:lang w:bidi="ar-SA"/>
        </w:rPr>
      </w:pPr>
      <w:r w:rsidRPr="00686704">
        <w:rPr>
          <w:rFonts w:ascii="Times New Roman" w:eastAsia="Times New Roman" w:hAnsi="Times New Roman"/>
          <w:sz w:val="22"/>
          <w:szCs w:val="22"/>
          <w:lang w:bidi="ar-SA"/>
        </w:rPr>
        <w:t>A student who successfully completes this should, at a minimum:</w:t>
      </w:r>
    </w:p>
    <w:p w:rsidR="008869C2" w:rsidRPr="00FA4D86" w:rsidRDefault="008869C2" w:rsidP="00FA4D86">
      <w:pPr>
        <w:tabs>
          <w:tab w:val="left" w:pos="2520"/>
        </w:tabs>
        <w:ind w:left="360"/>
        <w:rPr>
          <w:rFonts w:ascii="Times New Roman" w:hAnsi="Times New Roman"/>
          <w:b/>
          <w:sz w:val="22"/>
          <w:szCs w:val="22"/>
        </w:rPr>
      </w:pP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be able to</w:t>
      </w:r>
      <w:r w:rsidR="008869C2">
        <w:rPr>
          <w:rFonts w:ascii="Times New Roman" w:hAnsi="Times New Roman"/>
          <w:bCs/>
          <w:sz w:val="22"/>
          <w:szCs w:val="22"/>
        </w:rPr>
        <w:t xml:space="preserve"> analytically</w:t>
      </w:r>
      <w:r w:rsidRPr="005A06B0">
        <w:rPr>
          <w:rFonts w:ascii="Times New Roman" w:hAnsi="Times New Roman"/>
          <w:bCs/>
          <w:sz w:val="22"/>
          <w:szCs w:val="22"/>
        </w:rPr>
        <w:t xml:space="preserve"> solve first order ordinary differential equations </w:t>
      </w:r>
    </w:p>
    <w:p w:rsidR="00BB2894" w:rsidRPr="005A06B0" w:rsidRDefault="008869C2" w:rsidP="005A06B0">
      <w:pPr>
        <w:numPr>
          <w:ilvl w:val="0"/>
          <w:numId w:val="18"/>
        </w:numPr>
        <w:tabs>
          <w:tab w:val="clear" w:pos="720"/>
          <w:tab w:val="num" w:pos="2880"/>
        </w:tabs>
        <w:ind w:left="2880"/>
        <w:rPr>
          <w:rFonts w:ascii="Times New Roman" w:hAnsi="Times New Roman"/>
          <w:bCs/>
          <w:sz w:val="22"/>
          <w:szCs w:val="22"/>
        </w:rPr>
      </w:pPr>
      <w:r>
        <w:rPr>
          <w:rFonts w:ascii="Times New Roman" w:hAnsi="Times New Roman"/>
          <w:bCs/>
          <w:sz w:val="22"/>
          <w:szCs w:val="22"/>
        </w:rPr>
        <w:t xml:space="preserve">be able to demonstrate the solution techniques covered in class that solve </w:t>
      </w:r>
      <w:r w:rsidR="00BB2894" w:rsidRPr="005A06B0">
        <w:rPr>
          <w:rFonts w:ascii="Times New Roman" w:hAnsi="Times New Roman"/>
          <w:bCs/>
          <w:sz w:val="22"/>
          <w:szCs w:val="22"/>
        </w:rPr>
        <w:t xml:space="preserve">second order linear ordinary differential equations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familiar with at least one science or engineering application of differential equations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able to compute the Laplace transform and inverse Laplace transform for simple functions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understand the basic process of how to use the Laplace transform to solve an initial value problem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familiar with a numerical technique for solving an initial value problem, such as  Euler’s Method or the Runge Kutta method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able to carry out basic matrix addition and matrix multiplication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able to solve a linear system in matrix form </w:t>
      </w:r>
    </w:p>
    <w:p w:rsidR="00BB2894" w:rsidRPr="005A06B0" w:rsidRDefault="00BB2894" w:rsidP="005A06B0">
      <w:pPr>
        <w:numPr>
          <w:ilvl w:val="0"/>
          <w:numId w:val="18"/>
        </w:numPr>
        <w:tabs>
          <w:tab w:val="clear" w:pos="720"/>
          <w:tab w:val="num" w:pos="2880"/>
        </w:tabs>
        <w:ind w:left="2880"/>
        <w:rPr>
          <w:rFonts w:ascii="Times New Roman" w:hAnsi="Times New Roman"/>
          <w:bCs/>
          <w:sz w:val="22"/>
          <w:szCs w:val="22"/>
        </w:rPr>
      </w:pPr>
      <w:r w:rsidRPr="005A06B0">
        <w:rPr>
          <w:rFonts w:ascii="Times New Roman" w:hAnsi="Times New Roman"/>
          <w:bCs/>
          <w:sz w:val="22"/>
          <w:szCs w:val="22"/>
        </w:rPr>
        <w:t xml:space="preserve">be able to use matrices to solve simple linear first order systems of ordinary differential equations </w:t>
      </w:r>
    </w:p>
    <w:p w:rsidR="00BB2894" w:rsidRPr="005A06B0" w:rsidRDefault="00BB2894" w:rsidP="005A06B0">
      <w:pPr>
        <w:ind w:left="2520"/>
        <w:contextualSpacing/>
        <w:rPr>
          <w:rFonts w:ascii="Times New Roman" w:hAnsi="Times New Roman"/>
          <w:sz w:val="22"/>
          <w:szCs w:val="22"/>
        </w:rPr>
      </w:pPr>
    </w:p>
    <w:p w:rsidR="00BB2894" w:rsidRPr="005A06B0" w:rsidRDefault="004F7FCD" w:rsidP="008869C2">
      <w:pPr>
        <w:contextualSpacing/>
        <w:rPr>
          <w:rFonts w:ascii="Times New Roman" w:hAnsi="Times New Roman"/>
          <w:sz w:val="22"/>
          <w:szCs w:val="22"/>
        </w:rPr>
      </w:pPr>
      <w:r w:rsidRPr="005A06B0">
        <w:rPr>
          <w:rFonts w:ascii="Times New Roman" w:hAnsi="Times New Roman"/>
          <w:b/>
          <w:sz w:val="22"/>
          <w:szCs w:val="22"/>
        </w:rPr>
        <w:t xml:space="preserve">Topics: </w:t>
      </w:r>
      <w:r w:rsidRPr="005A06B0">
        <w:rPr>
          <w:rFonts w:ascii="Times New Roman" w:hAnsi="Times New Roman"/>
          <w:b/>
          <w:sz w:val="22"/>
          <w:szCs w:val="22"/>
        </w:rPr>
        <w:tab/>
      </w:r>
      <w:r w:rsidR="00BB2894" w:rsidRPr="005A06B0">
        <w:rPr>
          <w:rFonts w:ascii="Times New Roman" w:hAnsi="Times New Roman"/>
          <w:b/>
          <w:sz w:val="22"/>
          <w:szCs w:val="22"/>
        </w:rPr>
        <w:t xml:space="preserve">   </w:t>
      </w:r>
      <w:r w:rsidR="005A06B0">
        <w:rPr>
          <w:rFonts w:ascii="Times New Roman" w:hAnsi="Times New Roman"/>
          <w:b/>
          <w:sz w:val="22"/>
          <w:szCs w:val="22"/>
        </w:rPr>
        <w:tab/>
      </w:r>
      <w:r w:rsidR="005A06B0">
        <w:rPr>
          <w:rFonts w:ascii="Times New Roman" w:hAnsi="Times New Roman"/>
          <w:b/>
          <w:sz w:val="22"/>
          <w:szCs w:val="22"/>
        </w:rPr>
        <w:tab/>
      </w:r>
    </w:p>
    <w:p w:rsidR="00BB2894" w:rsidRPr="005A06B0" w:rsidRDefault="008869C2" w:rsidP="008869C2">
      <w:pPr>
        <w:ind w:left="2160"/>
        <w:contextualSpacing/>
        <w:rPr>
          <w:rFonts w:ascii="Times New Roman" w:hAnsi="Times New Roman"/>
          <w:sz w:val="22"/>
          <w:szCs w:val="22"/>
        </w:rPr>
      </w:pPr>
      <w:r>
        <w:rPr>
          <w:rFonts w:ascii="Times New Roman" w:hAnsi="Times New Roman"/>
          <w:sz w:val="22"/>
          <w:szCs w:val="22"/>
        </w:rPr>
        <w:t>Direction fields, separation of variables, analytical methods to solve linear differential equations with constant coefficients, a</w:t>
      </w:r>
      <w:r w:rsidR="00BB2894" w:rsidRPr="005A06B0">
        <w:rPr>
          <w:rFonts w:ascii="Times New Roman" w:hAnsi="Times New Roman"/>
          <w:sz w:val="22"/>
          <w:szCs w:val="22"/>
        </w:rPr>
        <w:t>pplications of higher order differential equations</w:t>
      </w:r>
      <w:r>
        <w:rPr>
          <w:rFonts w:ascii="Times New Roman" w:hAnsi="Times New Roman"/>
          <w:sz w:val="22"/>
          <w:szCs w:val="22"/>
        </w:rPr>
        <w:t xml:space="preserve">, </w:t>
      </w:r>
      <w:r w:rsidR="00BB2894" w:rsidRPr="005A06B0">
        <w:rPr>
          <w:rFonts w:ascii="Times New Roman" w:hAnsi="Times New Roman"/>
          <w:sz w:val="22"/>
          <w:szCs w:val="22"/>
        </w:rPr>
        <w:t>Laplace transforms</w:t>
      </w:r>
      <w:r>
        <w:rPr>
          <w:rFonts w:ascii="Times New Roman" w:hAnsi="Times New Roman"/>
          <w:sz w:val="22"/>
          <w:szCs w:val="22"/>
        </w:rPr>
        <w:t xml:space="preserve">, linear systems of </w:t>
      </w:r>
      <w:r w:rsidR="00C31A1C">
        <w:rPr>
          <w:rFonts w:ascii="Times New Roman" w:hAnsi="Times New Roman"/>
          <w:sz w:val="22"/>
          <w:szCs w:val="22"/>
        </w:rPr>
        <w:t xml:space="preserve">ordinary </w:t>
      </w:r>
      <w:r>
        <w:rPr>
          <w:rFonts w:ascii="Times New Roman" w:hAnsi="Times New Roman"/>
          <w:sz w:val="22"/>
          <w:szCs w:val="22"/>
        </w:rPr>
        <w:t xml:space="preserve">differential equations, and basic numerical methods for solving ordinary differential equations. </w:t>
      </w:r>
    </w:p>
    <w:p w:rsidR="00BB2894" w:rsidRPr="005A06B0" w:rsidRDefault="008869C2" w:rsidP="008869C2">
      <w:pPr>
        <w:ind w:left="2520"/>
        <w:contextualSpacing/>
        <w:rPr>
          <w:rFonts w:ascii="Times New Roman" w:hAnsi="Times New Roman"/>
          <w:sz w:val="22"/>
          <w:szCs w:val="22"/>
        </w:rPr>
      </w:pPr>
      <w:r>
        <w:rPr>
          <w:rFonts w:ascii="Times New Roman" w:hAnsi="Times New Roman"/>
          <w:sz w:val="22"/>
          <w:szCs w:val="22"/>
        </w:rPr>
        <w:t xml:space="preserve">  </w:t>
      </w:r>
    </w:p>
    <w:p w:rsidR="00B01C44" w:rsidRPr="005A06B0" w:rsidRDefault="00B01C44" w:rsidP="005A06B0">
      <w:pPr>
        <w:tabs>
          <w:tab w:val="left" w:pos="360"/>
        </w:tabs>
        <w:ind w:firstLine="360"/>
        <w:rPr>
          <w:rFonts w:ascii="Times New Roman" w:hAnsi="Times New Roman"/>
          <w:b/>
          <w:sz w:val="22"/>
          <w:szCs w:val="22"/>
        </w:rPr>
      </w:pPr>
    </w:p>
    <w:p w:rsidR="00BF17D3" w:rsidRPr="005A06B0" w:rsidRDefault="004F7FCD" w:rsidP="005A06B0">
      <w:pPr>
        <w:pStyle w:val="Default"/>
        <w:tabs>
          <w:tab w:val="left" w:pos="360"/>
        </w:tabs>
        <w:ind w:firstLine="360"/>
        <w:rPr>
          <w:sz w:val="22"/>
          <w:szCs w:val="22"/>
          <w:lang w:bidi="ar-SA"/>
        </w:rPr>
      </w:pPr>
      <w:r w:rsidRPr="005A06B0">
        <w:rPr>
          <w:b/>
          <w:sz w:val="22"/>
          <w:szCs w:val="22"/>
        </w:rPr>
        <w:t xml:space="preserve">Class/Laboratory Schedule: </w:t>
      </w:r>
      <w:r w:rsidRPr="005A06B0">
        <w:rPr>
          <w:b/>
          <w:sz w:val="22"/>
          <w:szCs w:val="22"/>
        </w:rPr>
        <w:tab/>
      </w:r>
      <w:r w:rsidR="005B716B">
        <w:rPr>
          <w:sz w:val="22"/>
          <w:szCs w:val="22"/>
        </w:rPr>
        <w:t>Variable</w:t>
      </w:r>
      <w:r w:rsidR="00D927B3" w:rsidRPr="005A06B0">
        <w:rPr>
          <w:sz w:val="22"/>
          <w:szCs w:val="22"/>
          <w:lang w:bidi="ar-SA"/>
        </w:rPr>
        <w:tab/>
      </w:r>
      <w:r w:rsidR="00D927B3" w:rsidRPr="005A06B0">
        <w:rPr>
          <w:sz w:val="22"/>
          <w:szCs w:val="22"/>
          <w:lang w:bidi="ar-SA"/>
        </w:rPr>
        <w:tab/>
      </w:r>
      <w:r w:rsidR="00D927B3" w:rsidRPr="005A06B0">
        <w:rPr>
          <w:sz w:val="22"/>
          <w:szCs w:val="22"/>
          <w:lang w:bidi="ar-SA"/>
        </w:rPr>
        <w:tab/>
      </w:r>
      <w:r w:rsidR="00D927B3" w:rsidRPr="005A06B0">
        <w:rPr>
          <w:sz w:val="22"/>
          <w:szCs w:val="22"/>
          <w:lang w:bidi="ar-SA"/>
        </w:rPr>
        <w:tab/>
      </w:r>
    </w:p>
    <w:p w:rsidR="00004D3C" w:rsidRPr="005A06B0" w:rsidRDefault="00004D3C" w:rsidP="005A06B0">
      <w:pPr>
        <w:tabs>
          <w:tab w:val="left" w:pos="360"/>
        </w:tabs>
        <w:ind w:firstLine="360"/>
        <w:outlineLvl w:val="0"/>
        <w:rPr>
          <w:rFonts w:ascii="Times New Roman" w:hAnsi="Times New Roman"/>
          <w:b/>
          <w:sz w:val="22"/>
          <w:szCs w:val="22"/>
        </w:rPr>
      </w:pPr>
    </w:p>
    <w:p w:rsidR="004F7FCD" w:rsidRPr="005A06B0" w:rsidRDefault="004F7FCD" w:rsidP="005A06B0">
      <w:pPr>
        <w:tabs>
          <w:tab w:val="left" w:pos="360"/>
        </w:tabs>
        <w:ind w:firstLine="360"/>
        <w:outlineLvl w:val="0"/>
        <w:rPr>
          <w:rFonts w:ascii="Times New Roman" w:hAnsi="Times New Roman"/>
          <w:sz w:val="22"/>
          <w:szCs w:val="22"/>
        </w:rPr>
      </w:pPr>
      <w:r w:rsidRPr="005A06B0">
        <w:rPr>
          <w:rFonts w:ascii="Times New Roman" w:hAnsi="Times New Roman"/>
          <w:b/>
          <w:sz w:val="22"/>
          <w:szCs w:val="22"/>
        </w:rPr>
        <w:t>Contribution to Criterion 5:</w:t>
      </w:r>
      <w:r w:rsidRPr="005A06B0">
        <w:rPr>
          <w:rFonts w:ascii="Times New Roman" w:hAnsi="Times New Roman"/>
          <w:b/>
          <w:sz w:val="22"/>
          <w:szCs w:val="22"/>
        </w:rPr>
        <w:tab/>
      </w:r>
      <w:r w:rsidR="005A06B0">
        <w:rPr>
          <w:rFonts w:ascii="Times New Roman" w:hAnsi="Times New Roman"/>
          <w:sz w:val="22"/>
          <w:szCs w:val="22"/>
        </w:rPr>
        <w:t>Basic math and sciences</w:t>
      </w:r>
    </w:p>
    <w:p w:rsidR="00011872" w:rsidRPr="005A06B0" w:rsidRDefault="00011872" w:rsidP="005A06B0">
      <w:pPr>
        <w:tabs>
          <w:tab w:val="left" w:pos="360"/>
        </w:tabs>
        <w:ind w:firstLine="360"/>
        <w:outlineLvl w:val="0"/>
        <w:rPr>
          <w:rFonts w:ascii="Times New Roman" w:hAnsi="Times New Roman"/>
          <w:b/>
          <w:sz w:val="22"/>
          <w:szCs w:val="22"/>
        </w:rPr>
      </w:pPr>
    </w:p>
    <w:p w:rsidR="004F7FCD" w:rsidRPr="005A06B0" w:rsidRDefault="004F7FCD" w:rsidP="005A06B0">
      <w:pPr>
        <w:tabs>
          <w:tab w:val="left" w:pos="360"/>
        </w:tabs>
        <w:ind w:firstLine="360"/>
        <w:outlineLvl w:val="0"/>
        <w:rPr>
          <w:rFonts w:ascii="Times New Roman" w:hAnsi="Times New Roman"/>
          <w:b/>
          <w:sz w:val="22"/>
          <w:szCs w:val="22"/>
        </w:rPr>
      </w:pPr>
      <w:r w:rsidRPr="005A06B0">
        <w:rPr>
          <w:rFonts w:ascii="Times New Roman" w:hAnsi="Times New Roman"/>
          <w:b/>
          <w:sz w:val="22"/>
          <w:szCs w:val="22"/>
        </w:rPr>
        <w:lastRenderedPageBreak/>
        <w:t>Relationship of Course to ABET Outcomes (a) through (k)</w:t>
      </w:r>
    </w:p>
    <w:tbl>
      <w:tblPr>
        <w:tblStyle w:val="TableGrid"/>
        <w:tblW w:w="9540" w:type="dxa"/>
        <w:tblInd w:w="108" w:type="dxa"/>
        <w:tblLayout w:type="fixed"/>
        <w:tblLook w:val="04A0"/>
      </w:tblPr>
      <w:tblGrid>
        <w:gridCol w:w="6120"/>
        <w:gridCol w:w="1080"/>
        <w:gridCol w:w="1350"/>
        <w:gridCol w:w="990"/>
      </w:tblGrid>
      <w:tr w:rsidR="004F7FCD" w:rsidRPr="005A06B0" w:rsidTr="00BB2894">
        <w:tc>
          <w:tcPr>
            <w:tcW w:w="6120" w:type="dxa"/>
            <w:tcBorders>
              <w:top w:val="nil"/>
              <w:left w:val="nil"/>
              <w:bottom w:val="nil"/>
            </w:tcBorders>
          </w:tcPr>
          <w:p w:rsidR="004F7FCD" w:rsidRPr="005A06B0" w:rsidRDefault="004F7FCD" w:rsidP="005A06B0">
            <w:pPr>
              <w:tabs>
                <w:tab w:val="left" w:pos="360"/>
              </w:tabs>
              <w:ind w:firstLine="360"/>
              <w:rPr>
                <w:rFonts w:ascii="Times New Roman" w:hAnsi="Times New Roman"/>
              </w:rPr>
            </w:pPr>
          </w:p>
        </w:tc>
        <w:tc>
          <w:tcPr>
            <w:tcW w:w="3420" w:type="dxa"/>
            <w:gridSpan w:val="3"/>
            <w:shd w:val="clear" w:color="auto" w:fill="auto"/>
          </w:tcPr>
          <w:p w:rsidR="004F7FCD" w:rsidRPr="005A06B0" w:rsidRDefault="004F7FCD" w:rsidP="005A06B0">
            <w:pPr>
              <w:tabs>
                <w:tab w:val="left" w:pos="360"/>
              </w:tabs>
              <w:ind w:firstLine="360"/>
              <w:jc w:val="center"/>
              <w:rPr>
                <w:rFonts w:ascii="Times New Roman" w:hAnsi="Times New Roman"/>
                <w:b/>
              </w:rPr>
            </w:pPr>
            <w:r w:rsidRPr="005A06B0">
              <w:rPr>
                <w:rFonts w:ascii="Times New Roman" w:hAnsi="Times New Roman"/>
                <w:b/>
              </w:rPr>
              <w:t>Level of Emphasis</w:t>
            </w:r>
          </w:p>
        </w:tc>
      </w:tr>
      <w:tr w:rsidR="004F7FCD" w:rsidRPr="005A06B0" w:rsidTr="00BB2894">
        <w:tc>
          <w:tcPr>
            <w:tcW w:w="6120" w:type="dxa"/>
            <w:tcBorders>
              <w:top w:val="nil"/>
              <w:left w:val="nil"/>
            </w:tcBorders>
          </w:tcPr>
          <w:p w:rsidR="004F7FCD" w:rsidRPr="005A06B0" w:rsidRDefault="004F7FCD" w:rsidP="005A06B0">
            <w:pPr>
              <w:tabs>
                <w:tab w:val="left" w:pos="360"/>
              </w:tabs>
              <w:ind w:firstLine="360"/>
              <w:jc w:val="center"/>
              <w:rPr>
                <w:rFonts w:ascii="Times New Roman" w:hAnsi="Times New Roman"/>
              </w:rPr>
            </w:pPr>
          </w:p>
        </w:tc>
        <w:tc>
          <w:tcPr>
            <w:tcW w:w="1080" w:type="dxa"/>
            <w:shd w:val="clear" w:color="auto" w:fill="F2F2F2" w:themeFill="background1" w:themeFillShade="F2"/>
          </w:tcPr>
          <w:p w:rsidR="004F7FCD" w:rsidRPr="005A06B0" w:rsidRDefault="004F7FCD" w:rsidP="005A06B0">
            <w:pPr>
              <w:tabs>
                <w:tab w:val="left" w:pos="360"/>
              </w:tabs>
              <w:ind w:firstLine="360"/>
              <w:jc w:val="center"/>
              <w:rPr>
                <w:rFonts w:ascii="Times New Roman" w:hAnsi="Times New Roman"/>
                <w:sz w:val="20"/>
                <w:szCs w:val="20"/>
              </w:rPr>
            </w:pPr>
            <w:r w:rsidRPr="005A06B0">
              <w:rPr>
                <w:rFonts w:ascii="Times New Roman" w:hAnsi="Times New Roman"/>
                <w:sz w:val="20"/>
                <w:szCs w:val="20"/>
              </w:rPr>
              <w:t>Low</w:t>
            </w:r>
          </w:p>
        </w:tc>
        <w:tc>
          <w:tcPr>
            <w:tcW w:w="1350" w:type="dxa"/>
            <w:shd w:val="clear" w:color="auto" w:fill="D9D9D9" w:themeFill="background1" w:themeFillShade="D9"/>
          </w:tcPr>
          <w:p w:rsidR="004F7FCD" w:rsidRPr="005A06B0" w:rsidRDefault="004F7FCD" w:rsidP="005A06B0">
            <w:pPr>
              <w:tabs>
                <w:tab w:val="left" w:pos="360"/>
              </w:tabs>
              <w:ind w:firstLine="360"/>
              <w:jc w:val="center"/>
              <w:rPr>
                <w:rFonts w:ascii="Times New Roman" w:hAnsi="Times New Roman"/>
                <w:sz w:val="20"/>
                <w:szCs w:val="20"/>
              </w:rPr>
            </w:pPr>
            <w:r w:rsidRPr="005A06B0">
              <w:rPr>
                <w:rFonts w:ascii="Times New Roman" w:hAnsi="Times New Roman"/>
                <w:sz w:val="20"/>
                <w:szCs w:val="20"/>
              </w:rPr>
              <w:t>Medium</w:t>
            </w:r>
          </w:p>
        </w:tc>
        <w:tc>
          <w:tcPr>
            <w:tcW w:w="990" w:type="dxa"/>
            <w:shd w:val="pct12" w:color="auto" w:fill="auto"/>
          </w:tcPr>
          <w:p w:rsidR="004F7FCD" w:rsidRPr="005A06B0" w:rsidRDefault="004F7FCD" w:rsidP="005A06B0">
            <w:pPr>
              <w:tabs>
                <w:tab w:val="left" w:pos="360"/>
              </w:tabs>
              <w:ind w:firstLine="360"/>
              <w:jc w:val="center"/>
              <w:rPr>
                <w:rFonts w:ascii="Times New Roman" w:hAnsi="Times New Roman"/>
                <w:sz w:val="20"/>
                <w:szCs w:val="20"/>
              </w:rPr>
            </w:pPr>
            <w:r w:rsidRPr="005A06B0">
              <w:rPr>
                <w:rFonts w:ascii="Times New Roman" w:hAnsi="Times New Roman"/>
                <w:sz w:val="20"/>
                <w:szCs w:val="20"/>
              </w:rPr>
              <w:t>High</w:t>
            </w:r>
          </w:p>
        </w:tc>
      </w:tr>
      <w:tr w:rsidR="004F7FCD" w:rsidRPr="005A06B0" w:rsidTr="00BB2894">
        <w:tc>
          <w:tcPr>
            <w:tcW w:w="6120" w:type="dxa"/>
          </w:tcPr>
          <w:p w:rsidR="004F7FCD" w:rsidRPr="005A06B0" w:rsidRDefault="004F7FCD" w:rsidP="005A06B0">
            <w:pPr>
              <w:tabs>
                <w:tab w:val="left" w:pos="360"/>
              </w:tabs>
              <w:ind w:firstLine="360"/>
              <w:jc w:val="center"/>
              <w:rPr>
                <w:rFonts w:ascii="Times New Roman" w:hAnsi="Times New Roman"/>
                <w:b/>
              </w:rPr>
            </w:pPr>
            <w:r w:rsidRPr="005A06B0">
              <w:rPr>
                <w:rFonts w:ascii="Times New Roman" w:hAnsi="Times New Roman"/>
                <w:b/>
              </w:rPr>
              <w:t>ABET Outcome</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ind w:firstLine="360"/>
              <w:rPr>
                <w:rFonts w:ascii="Times New Roman" w:hAnsi="Times New Roman"/>
              </w:rPr>
            </w:pPr>
            <w:r w:rsidRPr="005A06B0">
              <w:rPr>
                <w:rFonts w:ascii="Times New Roman" w:eastAsiaTheme="minorHAnsi" w:hAnsi="Times New Roman"/>
              </w:rPr>
              <w:t>(a) an ability to apply knowledge of mathematics, science, and engineering</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5A06B0" w:rsidP="005A06B0">
            <w:pPr>
              <w:tabs>
                <w:tab w:val="left" w:pos="360"/>
              </w:tabs>
              <w:ind w:firstLine="360"/>
              <w:jc w:val="center"/>
              <w:rPr>
                <w:rFonts w:ascii="Times New Roman" w:hAnsi="Times New Roman"/>
              </w:rPr>
            </w:pPr>
            <w:r>
              <w:rPr>
                <w:rFonts w:ascii="Times New Roman" w:hAnsi="Times New Roman"/>
              </w:rPr>
              <w:t>X</w:t>
            </w:r>
          </w:p>
        </w:tc>
      </w:tr>
      <w:tr w:rsidR="004F7FCD" w:rsidRPr="005A06B0" w:rsidTr="00BB2894">
        <w:tc>
          <w:tcPr>
            <w:tcW w:w="6120" w:type="dxa"/>
          </w:tcPr>
          <w:p w:rsidR="004F7FCD" w:rsidRPr="005A06B0" w:rsidRDefault="004F7FCD" w:rsidP="005A06B0">
            <w:pPr>
              <w:tabs>
                <w:tab w:val="left" w:pos="360"/>
              </w:tabs>
              <w:ind w:firstLine="360"/>
              <w:rPr>
                <w:rFonts w:ascii="Times New Roman" w:hAnsi="Times New Roman"/>
              </w:rPr>
            </w:pPr>
            <w:r w:rsidRPr="005A06B0">
              <w:rPr>
                <w:rFonts w:ascii="Times New Roman" w:eastAsiaTheme="minorHAnsi" w:hAnsi="Times New Roman"/>
              </w:rPr>
              <w:t>(b) an ability to design and conduct experiments, as well as to analyze and interpret data</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autoSpaceDE w:val="0"/>
              <w:autoSpaceDN w:val="0"/>
              <w:adjustRightInd w:val="0"/>
              <w:ind w:firstLine="360"/>
              <w:rPr>
                <w:rFonts w:ascii="Times New Roman" w:hAnsi="Times New Roman"/>
              </w:rPr>
            </w:pPr>
            <w:r w:rsidRPr="005A06B0">
              <w:rPr>
                <w:rFonts w:ascii="Times New Roman" w:eastAsiaTheme="minorHAnsi" w:hAnsi="Times New Roman"/>
              </w:rPr>
              <w:t>(c) an ability to design a system, component, or process to meet desired needs within realistic constraints such as economic, environmental, social, political, ethical, health and safety, manufacturability, and sustainability</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ind w:firstLine="360"/>
              <w:rPr>
                <w:rFonts w:ascii="Times New Roman" w:hAnsi="Times New Roman"/>
              </w:rPr>
            </w:pPr>
            <w:r w:rsidRPr="005A06B0">
              <w:rPr>
                <w:rFonts w:ascii="Times New Roman" w:eastAsiaTheme="minorHAnsi" w:hAnsi="Times New Roman"/>
              </w:rPr>
              <w:t>(d) an ability to function on multidisciplinary teams</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ind w:firstLine="360"/>
              <w:rPr>
                <w:rFonts w:ascii="Times New Roman" w:hAnsi="Times New Roman"/>
              </w:rPr>
            </w:pPr>
            <w:r w:rsidRPr="005A06B0">
              <w:rPr>
                <w:rFonts w:ascii="Times New Roman" w:eastAsiaTheme="minorHAnsi" w:hAnsi="Times New Roman"/>
              </w:rPr>
              <w:t>(e) an ability to identify, formulate, and solve engineering problems</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autoSpaceDE w:val="0"/>
              <w:autoSpaceDN w:val="0"/>
              <w:adjustRightInd w:val="0"/>
              <w:ind w:firstLine="360"/>
              <w:rPr>
                <w:rFonts w:ascii="Times New Roman" w:eastAsiaTheme="minorHAnsi" w:hAnsi="Times New Roman"/>
              </w:rPr>
            </w:pPr>
            <w:r w:rsidRPr="005A06B0">
              <w:rPr>
                <w:rFonts w:ascii="Times New Roman" w:eastAsiaTheme="minorHAnsi" w:hAnsi="Times New Roman"/>
              </w:rPr>
              <w:t>(g) an ability to communicate effectively</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ind w:firstLine="360"/>
              <w:rPr>
                <w:rFonts w:ascii="Times New Roman" w:hAnsi="Times New Roman"/>
              </w:rPr>
            </w:pPr>
            <w:r w:rsidRPr="005A06B0">
              <w:rPr>
                <w:rFonts w:ascii="Times New Roman" w:eastAsiaTheme="minorHAnsi" w:hAnsi="Times New Roman"/>
              </w:rPr>
              <w:t>(h) the broad education necessary to understand the impact of engineering solutions in a global, economic, environmental, and societal context</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autoSpaceDE w:val="0"/>
              <w:autoSpaceDN w:val="0"/>
              <w:adjustRightInd w:val="0"/>
              <w:ind w:firstLine="360"/>
              <w:rPr>
                <w:rFonts w:ascii="Times New Roman" w:eastAsiaTheme="minorHAnsi" w:hAnsi="Times New Roman"/>
              </w:rPr>
            </w:pPr>
            <w:r w:rsidRPr="005A06B0">
              <w:rPr>
                <w:rFonts w:ascii="Times New Roman" w:eastAsiaTheme="minorHAnsi" w:hAnsi="Times New Roman"/>
              </w:rPr>
              <w:t>(i) a recognition of the need for, and an ability to engage in life-long learning</w:t>
            </w:r>
          </w:p>
        </w:tc>
        <w:tc>
          <w:tcPr>
            <w:tcW w:w="1080" w:type="dxa"/>
          </w:tcPr>
          <w:p w:rsidR="004F7FCD" w:rsidRPr="005A06B0" w:rsidRDefault="004F7FCD" w:rsidP="005A06B0">
            <w:pPr>
              <w:tabs>
                <w:tab w:val="left" w:pos="360"/>
              </w:tabs>
              <w:ind w:firstLine="360"/>
              <w:jc w:val="center"/>
              <w:rPr>
                <w:rFonts w:ascii="Times New Roman" w:hAnsi="Times New Roman"/>
              </w:rPr>
            </w:pPr>
          </w:p>
        </w:tc>
        <w:tc>
          <w:tcPr>
            <w:tcW w:w="1350" w:type="dxa"/>
          </w:tcPr>
          <w:p w:rsidR="004F7FCD" w:rsidRPr="005A06B0" w:rsidRDefault="004F7FCD" w:rsidP="005A06B0">
            <w:pPr>
              <w:tabs>
                <w:tab w:val="left" w:pos="360"/>
              </w:tabs>
              <w:ind w:firstLine="360"/>
              <w:jc w:val="center"/>
              <w:rPr>
                <w:rFonts w:ascii="Times New Roman" w:hAnsi="Times New Roman"/>
              </w:rPr>
            </w:pPr>
          </w:p>
        </w:tc>
        <w:tc>
          <w:tcPr>
            <w:tcW w:w="990" w:type="dxa"/>
          </w:tcPr>
          <w:p w:rsidR="004F7FCD" w:rsidRPr="005A06B0" w:rsidRDefault="004F7FCD" w:rsidP="005A06B0">
            <w:pPr>
              <w:tabs>
                <w:tab w:val="left" w:pos="360"/>
              </w:tabs>
              <w:ind w:firstLine="360"/>
              <w:jc w:val="center"/>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autoSpaceDE w:val="0"/>
              <w:autoSpaceDN w:val="0"/>
              <w:adjustRightInd w:val="0"/>
              <w:ind w:firstLine="360"/>
              <w:rPr>
                <w:rFonts w:ascii="Times New Roman" w:eastAsiaTheme="minorHAnsi" w:hAnsi="Times New Roman"/>
              </w:rPr>
            </w:pPr>
            <w:r w:rsidRPr="005A06B0">
              <w:rPr>
                <w:rFonts w:ascii="Times New Roman" w:eastAsiaTheme="minorHAnsi" w:hAnsi="Times New Roman"/>
              </w:rPr>
              <w:t>(j) a knowledge of contemporary issues</w:t>
            </w:r>
          </w:p>
        </w:tc>
        <w:tc>
          <w:tcPr>
            <w:tcW w:w="1080" w:type="dxa"/>
          </w:tcPr>
          <w:p w:rsidR="004F7FCD" w:rsidRPr="005A06B0" w:rsidRDefault="004F7FCD" w:rsidP="005A06B0">
            <w:pPr>
              <w:tabs>
                <w:tab w:val="left" w:pos="360"/>
              </w:tabs>
              <w:ind w:firstLine="360"/>
              <w:rPr>
                <w:rFonts w:ascii="Times New Roman" w:hAnsi="Times New Roman"/>
              </w:rPr>
            </w:pPr>
          </w:p>
        </w:tc>
        <w:tc>
          <w:tcPr>
            <w:tcW w:w="1350" w:type="dxa"/>
          </w:tcPr>
          <w:p w:rsidR="004F7FCD" w:rsidRPr="005A06B0" w:rsidRDefault="004F7FCD" w:rsidP="005A06B0">
            <w:pPr>
              <w:tabs>
                <w:tab w:val="left" w:pos="360"/>
              </w:tabs>
              <w:ind w:firstLine="360"/>
              <w:rPr>
                <w:rFonts w:ascii="Times New Roman" w:hAnsi="Times New Roman"/>
              </w:rPr>
            </w:pPr>
          </w:p>
        </w:tc>
        <w:tc>
          <w:tcPr>
            <w:tcW w:w="990" w:type="dxa"/>
          </w:tcPr>
          <w:p w:rsidR="004F7FCD" w:rsidRPr="005A06B0" w:rsidRDefault="004F7FCD" w:rsidP="005A06B0">
            <w:pPr>
              <w:tabs>
                <w:tab w:val="left" w:pos="360"/>
              </w:tabs>
              <w:ind w:firstLine="360"/>
              <w:rPr>
                <w:rFonts w:ascii="Times New Roman" w:hAnsi="Times New Roman"/>
              </w:rPr>
            </w:pPr>
          </w:p>
        </w:tc>
      </w:tr>
      <w:tr w:rsidR="004F7FCD" w:rsidRPr="005A06B0" w:rsidTr="00BB2894">
        <w:tc>
          <w:tcPr>
            <w:tcW w:w="6120" w:type="dxa"/>
          </w:tcPr>
          <w:p w:rsidR="004F7FCD" w:rsidRPr="005A06B0" w:rsidRDefault="004F7FCD" w:rsidP="005A06B0">
            <w:pPr>
              <w:tabs>
                <w:tab w:val="left" w:pos="360"/>
              </w:tabs>
              <w:autoSpaceDE w:val="0"/>
              <w:autoSpaceDN w:val="0"/>
              <w:adjustRightInd w:val="0"/>
              <w:ind w:firstLine="360"/>
              <w:rPr>
                <w:rFonts w:ascii="Times New Roman" w:hAnsi="Times New Roman"/>
                <w:bCs/>
              </w:rPr>
            </w:pPr>
            <w:r w:rsidRPr="005A06B0">
              <w:rPr>
                <w:rFonts w:ascii="Times New Roman" w:eastAsiaTheme="minorHAnsi" w:hAnsi="Times New Roman"/>
              </w:rPr>
              <w:t>(k) an ability to use the techniques, skills, and modern engineering tools necessary for engineering practice.</w:t>
            </w:r>
          </w:p>
        </w:tc>
        <w:tc>
          <w:tcPr>
            <w:tcW w:w="1080" w:type="dxa"/>
          </w:tcPr>
          <w:p w:rsidR="004F7FCD" w:rsidRPr="005A06B0" w:rsidRDefault="004F7FCD" w:rsidP="005A06B0">
            <w:pPr>
              <w:tabs>
                <w:tab w:val="left" w:pos="360"/>
              </w:tabs>
              <w:ind w:firstLine="360"/>
              <w:rPr>
                <w:rFonts w:ascii="Times New Roman" w:hAnsi="Times New Roman"/>
              </w:rPr>
            </w:pPr>
          </w:p>
        </w:tc>
        <w:tc>
          <w:tcPr>
            <w:tcW w:w="1350" w:type="dxa"/>
          </w:tcPr>
          <w:p w:rsidR="004F7FCD" w:rsidRPr="005A06B0" w:rsidRDefault="005A06B0" w:rsidP="005A06B0">
            <w:pPr>
              <w:tabs>
                <w:tab w:val="left" w:pos="360"/>
              </w:tabs>
              <w:ind w:firstLine="360"/>
              <w:rPr>
                <w:rFonts w:ascii="Times New Roman" w:hAnsi="Times New Roman"/>
              </w:rPr>
            </w:pPr>
            <w:r>
              <w:rPr>
                <w:rFonts w:ascii="Times New Roman" w:hAnsi="Times New Roman"/>
              </w:rPr>
              <w:t>X</w:t>
            </w:r>
          </w:p>
        </w:tc>
        <w:tc>
          <w:tcPr>
            <w:tcW w:w="990" w:type="dxa"/>
          </w:tcPr>
          <w:p w:rsidR="004F7FCD" w:rsidRPr="005A06B0" w:rsidRDefault="004F7FCD" w:rsidP="005A06B0">
            <w:pPr>
              <w:tabs>
                <w:tab w:val="left" w:pos="360"/>
              </w:tabs>
              <w:ind w:firstLine="360"/>
              <w:rPr>
                <w:rFonts w:ascii="Times New Roman" w:hAnsi="Times New Roman"/>
              </w:rPr>
            </w:pPr>
          </w:p>
        </w:tc>
      </w:tr>
    </w:tbl>
    <w:p w:rsidR="004F7FCD" w:rsidRPr="005A06B0" w:rsidRDefault="004F7FCD" w:rsidP="005A06B0">
      <w:pPr>
        <w:tabs>
          <w:tab w:val="left" w:pos="360"/>
        </w:tabs>
        <w:ind w:left="360" w:firstLine="360"/>
        <w:rPr>
          <w:rFonts w:ascii="Times New Roman" w:hAnsi="Times New Roman"/>
          <w:sz w:val="22"/>
          <w:szCs w:val="22"/>
        </w:rPr>
      </w:pPr>
    </w:p>
    <w:p w:rsidR="008F719D" w:rsidRPr="00283CAD" w:rsidRDefault="004F7FCD" w:rsidP="005A06B0">
      <w:pPr>
        <w:tabs>
          <w:tab w:val="left" w:pos="360"/>
        </w:tabs>
        <w:ind w:firstLine="360"/>
        <w:rPr>
          <w:rFonts w:ascii="Times New Roman" w:hAnsi="Times New Roman"/>
          <w:sz w:val="22"/>
          <w:szCs w:val="22"/>
        </w:rPr>
      </w:pPr>
      <w:r w:rsidRPr="005A06B0">
        <w:rPr>
          <w:rFonts w:ascii="Times New Roman" w:hAnsi="Times New Roman"/>
          <w:b/>
          <w:smallCaps/>
          <w:sz w:val="22"/>
          <w:szCs w:val="22"/>
        </w:rPr>
        <w:t>Prepared By</w:t>
      </w:r>
      <w:r w:rsidRPr="005A06B0">
        <w:rPr>
          <w:rFonts w:ascii="Times New Roman" w:hAnsi="Times New Roman"/>
          <w:b/>
          <w:sz w:val="22"/>
          <w:szCs w:val="22"/>
        </w:rPr>
        <w:t xml:space="preserve">:  </w:t>
      </w:r>
      <w:r w:rsidRPr="005A06B0">
        <w:rPr>
          <w:rFonts w:ascii="Times New Roman" w:hAnsi="Times New Roman"/>
          <w:sz w:val="22"/>
          <w:szCs w:val="22"/>
        </w:rPr>
        <w:t xml:space="preserve">Dr. </w:t>
      </w:r>
      <w:r w:rsidR="001275A5" w:rsidRPr="005A06B0">
        <w:rPr>
          <w:rFonts w:ascii="Times New Roman" w:hAnsi="Times New Roman"/>
          <w:sz w:val="22"/>
          <w:szCs w:val="22"/>
        </w:rPr>
        <w:t>Kyle Riley</w:t>
      </w:r>
      <w:r w:rsidR="00011872" w:rsidRPr="005A06B0">
        <w:rPr>
          <w:rFonts w:ascii="Times New Roman" w:hAnsi="Times New Roman"/>
          <w:sz w:val="22"/>
          <w:szCs w:val="22"/>
        </w:rPr>
        <w:t xml:space="preserve">, </w:t>
      </w:r>
      <w:r w:rsidR="005B716B">
        <w:rPr>
          <w:rFonts w:ascii="Times New Roman" w:hAnsi="Times New Roman"/>
          <w:sz w:val="22"/>
          <w:szCs w:val="22"/>
        </w:rPr>
        <w:t>Department Chair</w:t>
      </w:r>
      <w:r w:rsidRPr="00FA4D86">
        <w:rPr>
          <w:rFonts w:ascii="Times New Roman" w:hAnsi="Times New Roman"/>
          <w:sz w:val="22"/>
          <w:szCs w:val="22"/>
        </w:rPr>
        <w:t xml:space="preserve">; </w:t>
      </w:r>
      <w:r w:rsidR="005E2DF6" w:rsidRPr="00FA4D86">
        <w:rPr>
          <w:rFonts w:ascii="Times New Roman" w:hAnsi="Times New Roman"/>
          <w:sz w:val="22"/>
          <w:szCs w:val="22"/>
        </w:rPr>
        <w:t>June  1</w:t>
      </w:r>
      <w:r w:rsidRPr="00FA4D86">
        <w:rPr>
          <w:rFonts w:ascii="Times New Roman" w:hAnsi="Times New Roman"/>
          <w:sz w:val="22"/>
          <w:szCs w:val="22"/>
        </w:rPr>
        <w:t>, 2010</w:t>
      </w:r>
    </w:p>
    <w:sectPr w:rsidR="008F719D" w:rsidRPr="00283CAD"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E1"/>
    <w:multiLevelType w:val="hybridMultilevel"/>
    <w:tmpl w:val="22CC55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F92399"/>
    <w:multiLevelType w:val="hybridMultilevel"/>
    <w:tmpl w:val="A094C5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517E25"/>
    <w:multiLevelType w:val="hybridMultilevel"/>
    <w:tmpl w:val="59CA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6A06"/>
    <w:multiLevelType w:val="hybridMultilevel"/>
    <w:tmpl w:val="5B08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62E15"/>
    <w:multiLevelType w:val="hybridMultilevel"/>
    <w:tmpl w:val="3E5CE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6D20DF7"/>
    <w:multiLevelType w:val="multilevel"/>
    <w:tmpl w:val="CAF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E097E"/>
    <w:multiLevelType w:val="hybridMultilevel"/>
    <w:tmpl w:val="C944D7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01722A7"/>
    <w:multiLevelType w:val="hybridMultilevel"/>
    <w:tmpl w:val="109211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B2CEE"/>
    <w:multiLevelType w:val="hybridMultilevel"/>
    <w:tmpl w:val="D2E89D10"/>
    <w:lvl w:ilvl="0" w:tplc="D9E82772">
      <w:start w:val="1"/>
      <w:numFmt w:val="decimal"/>
      <w:lvlText w:val="%1."/>
      <w:lvlJc w:val="left"/>
      <w:pPr>
        <w:tabs>
          <w:tab w:val="num" w:pos="720"/>
        </w:tabs>
        <w:ind w:left="720" w:hanging="360"/>
      </w:pPr>
    </w:lvl>
    <w:lvl w:ilvl="1" w:tplc="8FE0FD7A" w:tentative="1">
      <w:start w:val="1"/>
      <w:numFmt w:val="decimal"/>
      <w:lvlText w:val="%2."/>
      <w:lvlJc w:val="left"/>
      <w:pPr>
        <w:tabs>
          <w:tab w:val="num" w:pos="1440"/>
        </w:tabs>
        <w:ind w:left="1440" w:hanging="360"/>
      </w:pPr>
    </w:lvl>
    <w:lvl w:ilvl="2" w:tplc="C936D176" w:tentative="1">
      <w:start w:val="1"/>
      <w:numFmt w:val="decimal"/>
      <w:lvlText w:val="%3."/>
      <w:lvlJc w:val="left"/>
      <w:pPr>
        <w:tabs>
          <w:tab w:val="num" w:pos="2160"/>
        </w:tabs>
        <w:ind w:left="2160" w:hanging="360"/>
      </w:pPr>
    </w:lvl>
    <w:lvl w:ilvl="3" w:tplc="1D0A9346" w:tentative="1">
      <w:start w:val="1"/>
      <w:numFmt w:val="decimal"/>
      <w:lvlText w:val="%4."/>
      <w:lvlJc w:val="left"/>
      <w:pPr>
        <w:tabs>
          <w:tab w:val="num" w:pos="2880"/>
        </w:tabs>
        <w:ind w:left="2880" w:hanging="360"/>
      </w:pPr>
    </w:lvl>
    <w:lvl w:ilvl="4" w:tplc="7A326382" w:tentative="1">
      <w:start w:val="1"/>
      <w:numFmt w:val="decimal"/>
      <w:lvlText w:val="%5."/>
      <w:lvlJc w:val="left"/>
      <w:pPr>
        <w:tabs>
          <w:tab w:val="num" w:pos="3600"/>
        </w:tabs>
        <w:ind w:left="3600" w:hanging="360"/>
      </w:pPr>
    </w:lvl>
    <w:lvl w:ilvl="5" w:tplc="FAFE8B60" w:tentative="1">
      <w:start w:val="1"/>
      <w:numFmt w:val="decimal"/>
      <w:lvlText w:val="%6."/>
      <w:lvlJc w:val="left"/>
      <w:pPr>
        <w:tabs>
          <w:tab w:val="num" w:pos="4320"/>
        </w:tabs>
        <w:ind w:left="4320" w:hanging="360"/>
      </w:pPr>
    </w:lvl>
    <w:lvl w:ilvl="6" w:tplc="82F2F1D2" w:tentative="1">
      <w:start w:val="1"/>
      <w:numFmt w:val="decimal"/>
      <w:lvlText w:val="%7."/>
      <w:lvlJc w:val="left"/>
      <w:pPr>
        <w:tabs>
          <w:tab w:val="num" w:pos="5040"/>
        </w:tabs>
        <w:ind w:left="5040" w:hanging="360"/>
      </w:pPr>
    </w:lvl>
    <w:lvl w:ilvl="7" w:tplc="B98EF01C" w:tentative="1">
      <w:start w:val="1"/>
      <w:numFmt w:val="decimal"/>
      <w:lvlText w:val="%8."/>
      <w:lvlJc w:val="left"/>
      <w:pPr>
        <w:tabs>
          <w:tab w:val="num" w:pos="5760"/>
        </w:tabs>
        <w:ind w:left="5760" w:hanging="360"/>
      </w:pPr>
    </w:lvl>
    <w:lvl w:ilvl="8" w:tplc="158C202E" w:tentative="1">
      <w:start w:val="1"/>
      <w:numFmt w:val="decimal"/>
      <w:lvlText w:val="%9."/>
      <w:lvlJc w:val="left"/>
      <w:pPr>
        <w:tabs>
          <w:tab w:val="num" w:pos="6480"/>
        </w:tabs>
        <w:ind w:left="6480" w:hanging="360"/>
      </w:pPr>
    </w:lvl>
  </w:abstractNum>
  <w:abstractNum w:abstractNumId="10">
    <w:nsid w:val="4946562E"/>
    <w:multiLevelType w:val="hybridMultilevel"/>
    <w:tmpl w:val="07FEF2C8"/>
    <w:lvl w:ilvl="0" w:tplc="5C5EF1C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C4594"/>
    <w:multiLevelType w:val="multilevel"/>
    <w:tmpl w:val="0EE48BB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4154C5B"/>
    <w:multiLevelType w:val="hybridMultilevel"/>
    <w:tmpl w:val="18FA75E6"/>
    <w:lvl w:ilvl="0" w:tplc="5DA27D0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538BB8E"/>
    <w:multiLevelType w:val="hybridMultilevel"/>
    <w:tmpl w:val="876C1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32A64"/>
    <w:multiLevelType w:val="multilevel"/>
    <w:tmpl w:val="E7C0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15"/>
  </w:num>
  <w:num w:numId="5">
    <w:abstractNumId w:val="17"/>
  </w:num>
  <w:num w:numId="6">
    <w:abstractNumId w:val="2"/>
  </w:num>
  <w:num w:numId="7">
    <w:abstractNumId w:val="14"/>
  </w:num>
  <w:num w:numId="8">
    <w:abstractNumId w:val="7"/>
  </w:num>
  <w:num w:numId="9">
    <w:abstractNumId w:val="1"/>
  </w:num>
  <w:num w:numId="10">
    <w:abstractNumId w:val="11"/>
  </w:num>
  <w:num w:numId="11">
    <w:abstractNumId w:val="4"/>
  </w:num>
  <w:num w:numId="12">
    <w:abstractNumId w:val="0"/>
  </w:num>
  <w:num w:numId="13">
    <w:abstractNumId w:val="6"/>
  </w:num>
  <w:num w:numId="14">
    <w:abstractNumId w:val="16"/>
  </w:num>
  <w:num w:numId="15">
    <w:abstractNumId w:val="3"/>
  </w:num>
  <w:num w:numId="16">
    <w:abstractNumId w:val="10"/>
  </w:num>
  <w:num w:numId="17">
    <w:abstractNumId w:val="13"/>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F7FCD"/>
    <w:rsid w:val="00004D3C"/>
    <w:rsid w:val="00011872"/>
    <w:rsid w:val="00036F93"/>
    <w:rsid w:val="001275A5"/>
    <w:rsid w:val="00171C1C"/>
    <w:rsid w:val="00283CAD"/>
    <w:rsid w:val="003B14D5"/>
    <w:rsid w:val="003F1AA7"/>
    <w:rsid w:val="0044006D"/>
    <w:rsid w:val="004F7FCD"/>
    <w:rsid w:val="005165CF"/>
    <w:rsid w:val="00542CA6"/>
    <w:rsid w:val="005A06B0"/>
    <w:rsid w:val="005B0182"/>
    <w:rsid w:val="005B716B"/>
    <w:rsid w:val="005D3C21"/>
    <w:rsid w:val="005E2DF6"/>
    <w:rsid w:val="0066229E"/>
    <w:rsid w:val="0069190B"/>
    <w:rsid w:val="007958D0"/>
    <w:rsid w:val="007B36D2"/>
    <w:rsid w:val="007E70FD"/>
    <w:rsid w:val="00817FEA"/>
    <w:rsid w:val="00867A3B"/>
    <w:rsid w:val="008869C2"/>
    <w:rsid w:val="008B162B"/>
    <w:rsid w:val="008F719D"/>
    <w:rsid w:val="009B1C1A"/>
    <w:rsid w:val="00A0787C"/>
    <w:rsid w:val="00A47D90"/>
    <w:rsid w:val="00B01C44"/>
    <w:rsid w:val="00B071D2"/>
    <w:rsid w:val="00B41CAD"/>
    <w:rsid w:val="00B77E4D"/>
    <w:rsid w:val="00BB2894"/>
    <w:rsid w:val="00BF17D3"/>
    <w:rsid w:val="00C31A1C"/>
    <w:rsid w:val="00C71C66"/>
    <w:rsid w:val="00C876D6"/>
    <w:rsid w:val="00D203D3"/>
    <w:rsid w:val="00D77107"/>
    <w:rsid w:val="00D927B3"/>
    <w:rsid w:val="00E43BA0"/>
    <w:rsid w:val="00EE493C"/>
    <w:rsid w:val="00F40973"/>
    <w:rsid w:val="00F450AE"/>
    <w:rsid w:val="00F96CFD"/>
    <w:rsid w:val="00FA4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D"/>
    <w:pPr>
      <w:spacing w:after="0" w:line="240" w:lineRule="auto"/>
    </w:pPr>
    <w:rPr>
      <w:sz w:val="24"/>
      <w:szCs w:val="24"/>
    </w:rPr>
  </w:style>
  <w:style w:type="paragraph" w:styleId="Heading1">
    <w:name w:val="heading 1"/>
    <w:basedOn w:val="Normal"/>
    <w:next w:val="Normal"/>
    <w:link w:val="Heading1Char"/>
    <w:uiPriority w:val="9"/>
    <w:qFormat/>
    <w:rsid w:val="00283C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3C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3CA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3CA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83CA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83CA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83CA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83CA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83CA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83CAD"/>
    <w:rPr>
      <w:szCs w:val="32"/>
    </w:rPr>
  </w:style>
  <w:style w:type="table" w:styleId="TableGrid">
    <w:name w:val="Table Grid"/>
    <w:basedOn w:val="TableNormal"/>
    <w:uiPriority w:val="59"/>
    <w:rsid w:val="004F7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3CAD"/>
    <w:pPr>
      <w:ind w:left="720"/>
      <w:contextualSpacing/>
    </w:pPr>
  </w:style>
  <w:style w:type="paragraph" w:customStyle="1" w:styleId="Default">
    <w:name w:val="Default"/>
    <w:rsid w:val="00171C1C"/>
    <w:pPr>
      <w:autoSpaceDE w:val="0"/>
      <w:autoSpaceDN w:val="0"/>
      <w:adjustRightInd w:val="0"/>
      <w:spacing w:after="0" w:line="240" w:lineRule="auto"/>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283C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3C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3CA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3CAD"/>
    <w:rPr>
      <w:rFonts w:cstheme="majorBidi"/>
      <w:b/>
      <w:bCs/>
      <w:sz w:val="28"/>
      <w:szCs w:val="28"/>
    </w:rPr>
  </w:style>
  <w:style w:type="character" w:customStyle="1" w:styleId="Heading5Char">
    <w:name w:val="Heading 5 Char"/>
    <w:basedOn w:val="DefaultParagraphFont"/>
    <w:link w:val="Heading5"/>
    <w:uiPriority w:val="9"/>
    <w:semiHidden/>
    <w:rsid w:val="00283CAD"/>
    <w:rPr>
      <w:rFonts w:cstheme="majorBidi"/>
      <w:b/>
      <w:bCs/>
      <w:i/>
      <w:iCs/>
      <w:sz w:val="26"/>
      <w:szCs w:val="26"/>
    </w:rPr>
  </w:style>
  <w:style w:type="character" w:customStyle="1" w:styleId="Heading6Char">
    <w:name w:val="Heading 6 Char"/>
    <w:basedOn w:val="DefaultParagraphFont"/>
    <w:link w:val="Heading6"/>
    <w:uiPriority w:val="9"/>
    <w:semiHidden/>
    <w:rsid w:val="00283CAD"/>
    <w:rPr>
      <w:rFonts w:cstheme="majorBidi"/>
      <w:b/>
      <w:bCs/>
    </w:rPr>
  </w:style>
  <w:style w:type="character" w:customStyle="1" w:styleId="Heading7Char">
    <w:name w:val="Heading 7 Char"/>
    <w:basedOn w:val="DefaultParagraphFont"/>
    <w:link w:val="Heading7"/>
    <w:uiPriority w:val="9"/>
    <w:semiHidden/>
    <w:rsid w:val="00283CAD"/>
    <w:rPr>
      <w:rFonts w:cstheme="majorBidi"/>
      <w:sz w:val="24"/>
      <w:szCs w:val="24"/>
    </w:rPr>
  </w:style>
  <w:style w:type="character" w:customStyle="1" w:styleId="Heading8Char">
    <w:name w:val="Heading 8 Char"/>
    <w:basedOn w:val="DefaultParagraphFont"/>
    <w:link w:val="Heading8"/>
    <w:uiPriority w:val="9"/>
    <w:semiHidden/>
    <w:rsid w:val="00283CAD"/>
    <w:rPr>
      <w:rFonts w:cstheme="majorBidi"/>
      <w:i/>
      <w:iCs/>
      <w:sz w:val="24"/>
      <w:szCs w:val="24"/>
    </w:rPr>
  </w:style>
  <w:style w:type="character" w:customStyle="1" w:styleId="Heading9Char">
    <w:name w:val="Heading 9 Char"/>
    <w:basedOn w:val="DefaultParagraphFont"/>
    <w:link w:val="Heading9"/>
    <w:uiPriority w:val="9"/>
    <w:semiHidden/>
    <w:rsid w:val="00283CAD"/>
    <w:rPr>
      <w:rFonts w:asciiTheme="majorHAnsi" w:eastAsiaTheme="majorEastAsia" w:hAnsiTheme="majorHAnsi" w:cstheme="majorBidi"/>
    </w:rPr>
  </w:style>
  <w:style w:type="paragraph" w:styleId="Title">
    <w:name w:val="Title"/>
    <w:basedOn w:val="Normal"/>
    <w:next w:val="Normal"/>
    <w:link w:val="TitleChar"/>
    <w:uiPriority w:val="10"/>
    <w:qFormat/>
    <w:rsid w:val="00283CA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3CA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83C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3CAD"/>
    <w:rPr>
      <w:rFonts w:asciiTheme="majorHAnsi" w:eastAsiaTheme="majorEastAsia" w:hAnsiTheme="majorHAnsi"/>
      <w:sz w:val="24"/>
      <w:szCs w:val="24"/>
    </w:rPr>
  </w:style>
  <w:style w:type="character" w:styleId="Strong">
    <w:name w:val="Strong"/>
    <w:basedOn w:val="DefaultParagraphFont"/>
    <w:uiPriority w:val="22"/>
    <w:qFormat/>
    <w:rsid w:val="00283CAD"/>
    <w:rPr>
      <w:b/>
      <w:bCs/>
    </w:rPr>
  </w:style>
  <w:style w:type="character" w:styleId="Emphasis">
    <w:name w:val="Emphasis"/>
    <w:basedOn w:val="DefaultParagraphFont"/>
    <w:uiPriority w:val="20"/>
    <w:qFormat/>
    <w:rsid w:val="00283CAD"/>
    <w:rPr>
      <w:rFonts w:asciiTheme="minorHAnsi" w:hAnsiTheme="minorHAnsi"/>
      <w:b/>
      <w:i/>
      <w:iCs/>
    </w:rPr>
  </w:style>
  <w:style w:type="paragraph" w:styleId="Quote">
    <w:name w:val="Quote"/>
    <w:basedOn w:val="Normal"/>
    <w:next w:val="Normal"/>
    <w:link w:val="QuoteChar"/>
    <w:uiPriority w:val="29"/>
    <w:qFormat/>
    <w:rsid w:val="00283CAD"/>
    <w:rPr>
      <w:rFonts w:cstheme="majorBidi"/>
      <w:i/>
    </w:rPr>
  </w:style>
  <w:style w:type="character" w:customStyle="1" w:styleId="QuoteChar">
    <w:name w:val="Quote Char"/>
    <w:basedOn w:val="DefaultParagraphFont"/>
    <w:link w:val="Quote"/>
    <w:uiPriority w:val="29"/>
    <w:rsid w:val="00283CAD"/>
    <w:rPr>
      <w:rFonts w:cstheme="majorBidi"/>
      <w:i/>
      <w:sz w:val="24"/>
      <w:szCs w:val="24"/>
    </w:rPr>
  </w:style>
  <w:style w:type="paragraph" w:styleId="IntenseQuote">
    <w:name w:val="Intense Quote"/>
    <w:basedOn w:val="Normal"/>
    <w:next w:val="Normal"/>
    <w:link w:val="IntenseQuoteChar"/>
    <w:uiPriority w:val="30"/>
    <w:qFormat/>
    <w:rsid w:val="00283CAD"/>
    <w:pPr>
      <w:ind w:left="720" w:right="720"/>
    </w:pPr>
    <w:rPr>
      <w:rFonts w:cstheme="majorBidi"/>
      <w:b/>
      <w:i/>
      <w:szCs w:val="22"/>
    </w:rPr>
  </w:style>
  <w:style w:type="character" w:customStyle="1" w:styleId="IntenseQuoteChar">
    <w:name w:val="Intense Quote Char"/>
    <w:basedOn w:val="DefaultParagraphFont"/>
    <w:link w:val="IntenseQuote"/>
    <w:uiPriority w:val="30"/>
    <w:rsid w:val="00283CAD"/>
    <w:rPr>
      <w:rFonts w:cstheme="majorBidi"/>
      <w:b/>
      <w:i/>
      <w:sz w:val="24"/>
    </w:rPr>
  </w:style>
  <w:style w:type="character" w:styleId="SubtleEmphasis">
    <w:name w:val="Subtle Emphasis"/>
    <w:uiPriority w:val="19"/>
    <w:qFormat/>
    <w:rsid w:val="00283CAD"/>
    <w:rPr>
      <w:i/>
      <w:color w:val="5A5A5A" w:themeColor="text1" w:themeTint="A5"/>
    </w:rPr>
  </w:style>
  <w:style w:type="character" w:styleId="IntenseEmphasis">
    <w:name w:val="Intense Emphasis"/>
    <w:basedOn w:val="DefaultParagraphFont"/>
    <w:uiPriority w:val="21"/>
    <w:qFormat/>
    <w:rsid w:val="00283CAD"/>
    <w:rPr>
      <w:b/>
      <w:i/>
      <w:sz w:val="24"/>
      <w:szCs w:val="24"/>
      <w:u w:val="single"/>
    </w:rPr>
  </w:style>
  <w:style w:type="character" w:styleId="SubtleReference">
    <w:name w:val="Subtle Reference"/>
    <w:basedOn w:val="DefaultParagraphFont"/>
    <w:uiPriority w:val="31"/>
    <w:qFormat/>
    <w:rsid w:val="00283CAD"/>
    <w:rPr>
      <w:sz w:val="24"/>
      <w:szCs w:val="24"/>
      <w:u w:val="single"/>
    </w:rPr>
  </w:style>
  <w:style w:type="character" w:styleId="IntenseReference">
    <w:name w:val="Intense Reference"/>
    <w:basedOn w:val="DefaultParagraphFont"/>
    <w:uiPriority w:val="32"/>
    <w:qFormat/>
    <w:rsid w:val="00283CAD"/>
    <w:rPr>
      <w:b/>
      <w:sz w:val="24"/>
      <w:u w:val="single"/>
    </w:rPr>
  </w:style>
  <w:style w:type="character" w:styleId="BookTitle">
    <w:name w:val="Book Title"/>
    <w:basedOn w:val="DefaultParagraphFont"/>
    <w:uiPriority w:val="33"/>
    <w:qFormat/>
    <w:rsid w:val="00283C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CAD"/>
    <w:pPr>
      <w:outlineLvl w:val="9"/>
    </w:pPr>
  </w:style>
  <w:style w:type="paragraph" w:styleId="NormalWeb">
    <w:name w:val="Normal (Web)"/>
    <w:basedOn w:val="Normal"/>
    <w:uiPriority w:val="99"/>
    <w:unhideWhenUsed/>
    <w:rsid w:val="00B01C44"/>
    <w:pPr>
      <w:spacing w:before="100" w:beforeAutospacing="1" w:after="100" w:afterAutospacing="1"/>
    </w:pPr>
    <w:rPr>
      <w:rFonts w:ascii="Times New Roman" w:eastAsia="Times New Roman" w:hAnsi="Times New Roman"/>
      <w:lang w:bidi="ar-SA"/>
    </w:rPr>
  </w:style>
  <w:style w:type="paragraph" w:styleId="Caption">
    <w:name w:val="caption"/>
    <w:basedOn w:val="Normal"/>
    <w:next w:val="Normal"/>
    <w:uiPriority w:val="35"/>
    <w:semiHidden/>
    <w:unhideWhenUsed/>
    <w:rsid w:val="003B14D5"/>
    <w:rPr>
      <w:b/>
      <w:bCs/>
      <w:sz w:val="18"/>
      <w:szCs w:val="18"/>
    </w:rPr>
  </w:style>
  <w:style w:type="character" w:customStyle="1" w:styleId="NoSpacingChar">
    <w:name w:val="No Spacing Char"/>
    <w:basedOn w:val="DefaultParagraphFont"/>
    <w:link w:val="NoSpacing"/>
    <w:uiPriority w:val="1"/>
    <w:rsid w:val="003B14D5"/>
    <w:rPr>
      <w:sz w:val="24"/>
      <w:szCs w:val="32"/>
    </w:rPr>
  </w:style>
</w:styles>
</file>

<file path=word/webSettings.xml><?xml version="1.0" encoding="utf-8"?>
<w:webSettings xmlns:r="http://schemas.openxmlformats.org/officeDocument/2006/relationships" xmlns:w="http://schemas.openxmlformats.org/wordprocessingml/2006/main">
  <w:divs>
    <w:div w:id="957685966">
      <w:bodyDiv w:val="1"/>
      <w:marLeft w:val="0"/>
      <w:marRight w:val="0"/>
      <w:marTop w:val="0"/>
      <w:marBottom w:val="0"/>
      <w:divBdr>
        <w:top w:val="none" w:sz="0" w:space="0" w:color="auto"/>
        <w:left w:val="none" w:sz="0" w:space="0" w:color="auto"/>
        <w:bottom w:val="none" w:sz="0" w:space="0" w:color="auto"/>
        <w:right w:val="none" w:sz="0" w:space="0" w:color="auto"/>
      </w:divBdr>
    </w:div>
    <w:div w:id="1083182918">
      <w:bodyDiv w:val="1"/>
      <w:marLeft w:val="0"/>
      <w:marRight w:val="0"/>
      <w:marTop w:val="0"/>
      <w:marBottom w:val="0"/>
      <w:divBdr>
        <w:top w:val="none" w:sz="0" w:space="0" w:color="auto"/>
        <w:left w:val="none" w:sz="0" w:space="0" w:color="auto"/>
        <w:bottom w:val="none" w:sz="0" w:space="0" w:color="auto"/>
        <w:right w:val="none" w:sz="0" w:space="0" w:color="auto"/>
      </w:divBdr>
    </w:div>
    <w:div w:id="14117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kjansak</dc:creator>
  <cp:lastModifiedBy>kjansak</cp:lastModifiedBy>
  <cp:revision>2</cp:revision>
  <dcterms:created xsi:type="dcterms:W3CDTF">2010-06-22T14:21:00Z</dcterms:created>
  <dcterms:modified xsi:type="dcterms:W3CDTF">2010-06-22T14:21:00Z</dcterms:modified>
</cp:coreProperties>
</file>