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66" w:rsidRPr="00686704" w:rsidRDefault="00283CAD" w:rsidP="003B14D5">
      <w:pPr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686704">
        <w:rPr>
          <w:rFonts w:ascii="Times New Roman" w:hAnsi="Times New Roman"/>
          <w:b/>
          <w:bCs/>
          <w:sz w:val="22"/>
          <w:szCs w:val="22"/>
        </w:rPr>
        <w:t>MATH 225 CALCULUS III</w:t>
      </w:r>
    </w:p>
    <w:p w:rsidR="00283CAD" w:rsidRPr="00686704" w:rsidRDefault="00283CAD" w:rsidP="003B14D5">
      <w:pPr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4F7FCD" w:rsidRPr="00686704" w:rsidRDefault="004F7FCD" w:rsidP="00283CAD">
      <w:pPr>
        <w:ind w:firstLine="360"/>
        <w:outlineLvl w:val="0"/>
        <w:rPr>
          <w:rFonts w:ascii="Times New Roman" w:hAnsi="Times New Roman"/>
          <w:b/>
          <w:sz w:val="22"/>
          <w:szCs w:val="22"/>
        </w:rPr>
      </w:pPr>
      <w:r w:rsidRPr="00686704">
        <w:rPr>
          <w:rFonts w:ascii="Times New Roman" w:hAnsi="Times New Roman"/>
          <w:b/>
          <w:sz w:val="22"/>
          <w:szCs w:val="22"/>
        </w:rPr>
        <w:t>Department:</w:t>
      </w:r>
      <w:r w:rsidRPr="00686704">
        <w:rPr>
          <w:rFonts w:ascii="Times New Roman" w:hAnsi="Times New Roman"/>
          <w:b/>
          <w:sz w:val="22"/>
          <w:szCs w:val="22"/>
        </w:rPr>
        <w:tab/>
      </w:r>
      <w:r w:rsidR="00F96CFD" w:rsidRPr="00686704">
        <w:rPr>
          <w:rFonts w:ascii="Times New Roman" w:hAnsi="Times New Roman"/>
          <w:b/>
          <w:sz w:val="22"/>
          <w:szCs w:val="22"/>
        </w:rPr>
        <w:tab/>
      </w:r>
      <w:r w:rsidR="00F96CFD" w:rsidRPr="00686704">
        <w:rPr>
          <w:rFonts w:ascii="Times New Roman" w:hAnsi="Times New Roman"/>
          <w:sz w:val="22"/>
          <w:szCs w:val="22"/>
        </w:rPr>
        <w:t>Mathe</w:t>
      </w:r>
      <w:r w:rsidR="00A0787C" w:rsidRPr="00686704">
        <w:rPr>
          <w:rFonts w:ascii="Times New Roman" w:hAnsi="Times New Roman"/>
          <w:sz w:val="22"/>
          <w:szCs w:val="22"/>
        </w:rPr>
        <w:t>ma</w:t>
      </w:r>
      <w:r w:rsidR="00F96CFD" w:rsidRPr="00686704">
        <w:rPr>
          <w:rFonts w:ascii="Times New Roman" w:hAnsi="Times New Roman"/>
          <w:sz w:val="22"/>
          <w:szCs w:val="22"/>
        </w:rPr>
        <w:t>tics and Computer Science</w:t>
      </w:r>
    </w:p>
    <w:p w:rsidR="004F7FCD" w:rsidRPr="00686704" w:rsidRDefault="004F7FCD" w:rsidP="00283CAD">
      <w:pPr>
        <w:ind w:firstLine="360"/>
        <w:outlineLvl w:val="0"/>
        <w:rPr>
          <w:rFonts w:ascii="Times New Roman" w:hAnsi="Times New Roman"/>
          <w:b/>
          <w:sz w:val="22"/>
          <w:szCs w:val="22"/>
        </w:rPr>
      </w:pPr>
    </w:p>
    <w:p w:rsidR="004F7FCD" w:rsidRPr="00686704" w:rsidRDefault="004F7FCD" w:rsidP="00283CAD">
      <w:pPr>
        <w:ind w:firstLine="360"/>
        <w:outlineLvl w:val="0"/>
        <w:rPr>
          <w:rFonts w:ascii="Times New Roman" w:hAnsi="Times New Roman"/>
          <w:sz w:val="22"/>
          <w:szCs w:val="22"/>
        </w:rPr>
      </w:pPr>
      <w:r w:rsidRPr="00686704">
        <w:rPr>
          <w:rFonts w:ascii="Times New Roman" w:hAnsi="Times New Roman"/>
          <w:b/>
          <w:sz w:val="22"/>
          <w:szCs w:val="22"/>
        </w:rPr>
        <w:t>Designation:</w:t>
      </w:r>
      <w:r w:rsidRPr="00686704">
        <w:rPr>
          <w:rFonts w:ascii="Times New Roman" w:hAnsi="Times New Roman"/>
          <w:b/>
          <w:sz w:val="22"/>
          <w:szCs w:val="22"/>
        </w:rPr>
        <w:tab/>
      </w:r>
      <w:r w:rsidRPr="00686704">
        <w:rPr>
          <w:rFonts w:ascii="Times New Roman" w:hAnsi="Times New Roman"/>
          <w:b/>
          <w:sz w:val="22"/>
          <w:szCs w:val="22"/>
        </w:rPr>
        <w:tab/>
      </w:r>
      <w:r w:rsidRPr="00686704">
        <w:rPr>
          <w:rFonts w:ascii="Times New Roman" w:hAnsi="Times New Roman"/>
          <w:sz w:val="22"/>
          <w:szCs w:val="22"/>
        </w:rPr>
        <w:t>Required</w:t>
      </w:r>
    </w:p>
    <w:p w:rsidR="00283CAD" w:rsidRPr="00686704" w:rsidRDefault="00283CAD" w:rsidP="004F7FCD">
      <w:pPr>
        <w:outlineLvl w:val="0"/>
        <w:rPr>
          <w:rFonts w:ascii="Times New Roman" w:hAnsi="Times New Roman"/>
          <w:b/>
          <w:sz w:val="22"/>
          <w:szCs w:val="22"/>
        </w:rPr>
      </w:pPr>
    </w:p>
    <w:p w:rsidR="00C71C66" w:rsidRPr="00686704" w:rsidRDefault="004F7FCD" w:rsidP="00283CAD">
      <w:pPr>
        <w:pStyle w:val="Default"/>
        <w:ind w:left="2880" w:hanging="2520"/>
        <w:rPr>
          <w:sz w:val="22"/>
          <w:szCs w:val="22"/>
        </w:rPr>
      </w:pPr>
      <w:r w:rsidRPr="00686704">
        <w:rPr>
          <w:b/>
          <w:color w:val="auto"/>
          <w:sz w:val="22"/>
          <w:szCs w:val="22"/>
        </w:rPr>
        <w:t>Catalog Data:</w:t>
      </w:r>
      <w:r w:rsidR="00171C1C" w:rsidRPr="00686704">
        <w:rPr>
          <w:b/>
          <w:color w:val="auto"/>
          <w:sz w:val="22"/>
          <w:szCs w:val="22"/>
        </w:rPr>
        <w:tab/>
      </w:r>
      <w:r w:rsidR="00283CAD" w:rsidRPr="00686704">
        <w:rPr>
          <w:sz w:val="22"/>
          <w:szCs w:val="22"/>
        </w:rPr>
        <w:t>(4-0) 4 credits. Prerequisite: MATH 125 completed with a minimum grade of  “C”.  A continuation of the study of calculus, including an introduction to vectors, vector calculus, partial derivatives, and multiple integrals.</w:t>
      </w:r>
    </w:p>
    <w:p w:rsidR="00283CAD" w:rsidRPr="00686704" w:rsidRDefault="004F7FCD" w:rsidP="00283CAD">
      <w:pPr>
        <w:tabs>
          <w:tab w:val="left" w:pos="2520"/>
        </w:tabs>
        <w:spacing w:before="100" w:beforeAutospacing="1" w:after="100" w:afterAutospacing="1"/>
        <w:ind w:left="360"/>
        <w:rPr>
          <w:rFonts w:ascii="Times New Roman" w:eastAsia="Times New Roman" w:hAnsi="Times New Roman"/>
          <w:bCs/>
          <w:sz w:val="22"/>
          <w:szCs w:val="22"/>
          <w:lang w:bidi="ar-SA"/>
        </w:rPr>
      </w:pPr>
      <w:r w:rsidRPr="00686704">
        <w:rPr>
          <w:rFonts w:ascii="Times New Roman" w:hAnsi="Times New Roman"/>
          <w:b/>
          <w:sz w:val="22"/>
          <w:szCs w:val="22"/>
        </w:rPr>
        <w:t xml:space="preserve">Prerequisites: </w:t>
      </w:r>
      <w:r w:rsidR="00D927B3" w:rsidRPr="00686704">
        <w:rPr>
          <w:rFonts w:ascii="Times New Roman" w:hAnsi="Times New Roman"/>
          <w:b/>
          <w:sz w:val="22"/>
          <w:szCs w:val="22"/>
        </w:rPr>
        <w:tab/>
      </w:r>
      <w:r w:rsidR="00D927B3" w:rsidRPr="00686704">
        <w:rPr>
          <w:rFonts w:ascii="Times New Roman" w:hAnsi="Times New Roman"/>
          <w:b/>
          <w:sz w:val="22"/>
          <w:szCs w:val="22"/>
        </w:rPr>
        <w:tab/>
      </w:r>
      <w:r w:rsidR="00283CAD" w:rsidRPr="00686704">
        <w:rPr>
          <w:rFonts w:ascii="Times New Roman" w:eastAsia="Times New Roman" w:hAnsi="Times New Roman"/>
          <w:bCs/>
          <w:sz w:val="22"/>
          <w:szCs w:val="22"/>
          <w:lang w:bidi="ar-SA"/>
        </w:rPr>
        <w:t>Math 125 with a grade of ‘C’ or better.</w:t>
      </w:r>
    </w:p>
    <w:p w:rsidR="00867A3B" w:rsidRPr="00686704" w:rsidRDefault="004F7FCD" w:rsidP="00283CAD">
      <w:pPr>
        <w:tabs>
          <w:tab w:val="left" w:pos="2520"/>
        </w:tabs>
        <w:spacing w:before="100" w:beforeAutospacing="1" w:after="100" w:afterAutospacing="1"/>
        <w:ind w:left="360"/>
        <w:rPr>
          <w:rFonts w:ascii="Times New Roman" w:hAnsi="Times New Roman"/>
          <w:color w:val="000000"/>
          <w:sz w:val="22"/>
          <w:szCs w:val="22"/>
          <w:lang w:bidi="ar-SA"/>
        </w:rPr>
      </w:pPr>
      <w:r w:rsidRPr="00686704">
        <w:rPr>
          <w:rFonts w:ascii="Times New Roman" w:hAnsi="Times New Roman"/>
          <w:b/>
          <w:sz w:val="22"/>
          <w:szCs w:val="22"/>
        </w:rPr>
        <w:t xml:space="preserve">Textbook: </w:t>
      </w:r>
      <w:r w:rsidR="00011872" w:rsidRPr="00686704">
        <w:rPr>
          <w:rFonts w:ascii="Times New Roman" w:hAnsi="Times New Roman"/>
          <w:b/>
          <w:sz w:val="22"/>
          <w:szCs w:val="22"/>
        </w:rPr>
        <w:tab/>
      </w:r>
      <w:r w:rsidR="00867A3B" w:rsidRPr="00686704">
        <w:rPr>
          <w:rFonts w:ascii="Times New Roman" w:hAnsi="Times New Roman"/>
          <w:b/>
          <w:sz w:val="22"/>
          <w:szCs w:val="22"/>
        </w:rPr>
        <w:tab/>
      </w:r>
      <w:r w:rsidR="00283CAD" w:rsidRPr="00686704">
        <w:rPr>
          <w:rFonts w:ascii="Times New Roman" w:hAnsi="Times New Roman"/>
          <w:color w:val="000000"/>
          <w:sz w:val="22"/>
          <w:szCs w:val="22"/>
          <w:lang w:bidi="ar-SA"/>
        </w:rPr>
        <w:t xml:space="preserve">Calculus with Analytic Geometry, Eighth Edition, Larson, Hostetler, </w:t>
      </w:r>
      <w:r w:rsidR="00283CAD" w:rsidRPr="00686704">
        <w:rPr>
          <w:rFonts w:ascii="Times New Roman" w:hAnsi="Times New Roman"/>
          <w:color w:val="000000"/>
          <w:sz w:val="22"/>
          <w:szCs w:val="22"/>
          <w:lang w:bidi="ar-SA"/>
        </w:rPr>
        <w:tab/>
      </w:r>
      <w:r w:rsidR="00283CAD" w:rsidRPr="00686704">
        <w:rPr>
          <w:rFonts w:ascii="Times New Roman" w:hAnsi="Times New Roman"/>
          <w:color w:val="000000"/>
          <w:sz w:val="22"/>
          <w:szCs w:val="22"/>
          <w:lang w:bidi="ar-SA"/>
        </w:rPr>
        <w:tab/>
      </w:r>
      <w:r w:rsidR="00283CAD" w:rsidRPr="00686704">
        <w:rPr>
          <w:rFonts w:ascii="Times New Roman" w:hAnsi="Times New Roman"/>
          <w:color w:val="000000"/>
          <w:sz w:val="22"/>
          <w:szCs w:val="22"/>
          <w:lang w:bidi="ar-SA"/>
        </w:rPr>
        <w:tab/>
        <w:t>and Edwards</w:t>
      </w:r>
    </w:p>
    <w:p w:rsidR="00283CAD" w:rsidRPr="00686704" w:rsidRDefault="004F7FCD" w:rsidP="00283CAD">
      <w:pPr>
        <w:spacing w:before="100" w:beforeAutospacing="1" w:after="100" w:afterAutospacing="1"/>
        <w:ind w:left="360"/>
        <w:contextualSpacing/>
        <w:rPr>
          <w:rFonts w:ascii="Times New Roman" w:hAnsi="Times New Roman"/>
          <w:b/>
          <w:sz w:val="22"/>
          <w:szCs w:val="22"/>
        </w:rPr>
      </w:pPr>
      <w:r w:rsidRPr="00686704">
        <w:rPr>
          <w:rFonts w:ascii="Times New Roman" w:hAnsi="Times New Roman"/>
          <w:b/>
          <w:sz w:val="22"/>
          <w:szCs w:val="22"/>
        </w:rPr>
        <w:t>Course Learning Outcomes:</w:t>
      </w:r>
      <w:r w:rsidR="0044006D" w:rsidRPr="00686704">
        <w:rPr>
          <w:rFonts w:ascii="Times New Roman" w:hAnsi="Times New Roman"/>
          <w:b/>
          <w:sz w:val="22"/>
          <w:szCs w:val="22"/>
        </w:rPr>
        <w:t xml:space="preserve">  </w:t>
      </w:r>
      <w:r w:rsidR="00283CAD" w:rsidRPr="00686704">
        <w:rPr>
          <w:rFonts w:ascii="Times New Roman" w:hAnsi="Times New Roman"/>
          <w:b/>
          <w:sz w:val="22"/>
          <w:szCs w:val="22"/>
        </w:rPr>
        <w:tab/>
      </w:r>
    </w:p>
    <w:p w:rsidR="00283CAD" w:rsidRPr="00686704" w:rsidRDefault="00283CAD" w:rsidP="00283CAD">
      <w:pPr>
        <w:spacing w:before="100" w:beforeAutospacing="1" w:after="100" w:afterAutospacing="1"/>
        <w:ind w:left="360"/>
        <w:contextualSpacing/>
        <w:rPr>
          <w:rFonts w:ascii="Times New Roman" w:eastAsia="Times New Roman" w:hAnsi="Times New Roman"/>
          <w:sz w:val="22"/>
          <w:szCs w:val="22"/>
          <w:lang w:bidi="ar-SA"/>
        </w:rPr>
      </w:pPr>
      <w:r w:rsidRPr="00686704">
        <w:rPr>
          <w:rFonts w:ascii="Times New Roman" w:hAnsi="Times New Roman"/>
          <w:b/>
          <w:sz w:val="22"/>
          <w:szCs w:val="22"/>
        </w:rPr>
        <w:tab/>
      </w:r>
      <w:r w:rsidRPr="00686704">
        <w:rPr>
          <w:rFonts w:ascii="Times New Roman" w:hAnsi="Times New Roman"/>
          <w:b/>
          <w:sz w:val="22"/>
          <w:szCs w:val="22"/>
        </w:rPr>
        <w:tab/>
      </w:r>
      <w:r w:rsidRPr="00686704">
        <w:rPr>
          <w:rFonts w:ascii="Times New Roman" w:hAnsi="Times New Roman"/>
          <w:b/>
          <w:sz w:val="22"/>
          <w:szCs w:val="22"/>
        </w:rPr>
        <w:tab/>
      </w:r>
      <w:r w:rsidRPr="00686704">
        <w:rPr>
          <w:rFonts w:ascii="Times New Roman" w:hAnsi="Times New Roman"/>
          <w:b/>
          <w:sz w:val="22"/>
          <w:szCs w:val="22"/>
        </w:rPr>
        <w:tab/>
      </w:r>
      <w:r w:rsidRPr="00686704">
        <w:rPr>
          <w:rFonts w:ascii="Times New Roman" w:eastAsia="Times New Roman" w:hAnsi="Times New Roman"/>
          <w:sz w:val="22"/>
          <w:szCs w:val="22"/>
          <w:lang w:bidi="ar-SA"/>
        </w:rPr>
        <w:t>A student who successfully completes this should, at a minimum:</w:t>
      </w:r>
    </w:p>
    <w:p w:rsidR="00283CAD" w:rsidRPr="00686704" w:rsidRDefault="00283CAD" w:rsidP="00283CAD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  <w:lang w:bidi="ar-SA"/>
        </w:rPr>
      </w:pPr>
      <w:r w:rsidRPr="00686704">
        <w:rPr>
          <w:rFonts w:ascii="Times New Roman" w:eastAsia="Times New Roman" w:hAnsi="Times New Roman"/>
          <w:sz w:val="22"/>
          <w:szCs w:val="22"/>
          <w:lang w:bidi="ar-SA"/>
        </w:rPr>
        <w:t>know basic vector operations</w:t>
      </w:r>
    </w:p>
    <w:p w:rsidR="00283CAD" w:rsidRPr="00686704" w:rsidRDefault="00283CAD" w:rsidP="00283CAD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  <w:lang w:bidi="ar-SA"/>
        </w:rPr>
      </w:pPr>
      <w:r w:rsidRPr="00686704">
        <w:rPr>
          <w:rFonts w:ascii="Times New Roman" w:eastAsia="Times New Roman" w:hAnsi="Times New Roman"/>
          <w:sz w:val="22"/>
          <w:szCs w:val="22"/>
          <w:lang w:bidi="ar-SA"/>
        </w:rPr>
        <w:t>know how to work with lines and planes in space</w:t>
      </w:r>
    </w:p>
    <w:p w:rsidR="00283CAD" w:rsidRPr="00686704" w:rsidRDefault="00283CAD" w:rsidP="00283CAD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  <w:lang w:bidi="ar-SA"/>
        </w:rPr>
      </w:pPr>
      <w:r w:rsidRPr="00686704">
        <w:rPr>
          <w:rFonts w:ascii="Times New Roman" w:eastAsia="Times New Roman" w:hAnsi="Times New Roman"/>
          <w:sz w:val="22"/>
          <w:szCs w:val="22"/>
          <w:lang w:bidi="ar-SA"/>
        </w:rPr>
        <w:t>understand vector</w:t>
      </w:r>
      <w:r w:rsidR="0029276A">
        <w:rPr>
          <w:rFonts w:ascii="Times New Roman" w:eastAsia="Times New Roman" w:hAnsi="Times New Roman"/>
          <w:sz w:val="22"/>
          <w:szCs w:val="22"/>
          <w:lang w:bidi="ar-SA"/>
        </w:rPr>
        <w:t>-valued</w:t>
      </w:r>
      <w:r w:rsidRPr="00686704">
        <w:rPr>
          <w:rFonts w:ascii="Times New Roman" w:eastAsia="Times New Roman" w:hAnsi="Times New Roman"/>
          <w:sz w:val="22"/>
          <w:szCs w:val="22"/>
          <w:lang w:bidi="ar-SA"/>
        </w:rPr>
        <w:t xml:space="preserve"> functions and their derivatives</w:t>
      </w:r>
    </w:p>
    <w:p w:rsidR="00283CAD" w:rsidRPr="00686704" w:rsidRDefault="00283CAD" w:rsidP="00283CAD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  <w:lang w:bidi="ar-SA"/>
        </w:rPr>
      </w:pPr>
      <w:r w:rsidRPr="00686704">
        <w:rPr>
          <w:rFonts w:ascii="Times New Roman" w:eastAsia="Times New Roman" w:hAnsi="Times New Roman"/>
          <w:sz w:val="22"/>
          <w:szCs w:val="22"/>
          <w:lang w:bidi="ar-SA"/>
        </w:rPr>
        <w:t>be able to compute position, velocity and acceleration vectors</w:t>
      </w:r>
    </w:p>
    <w:p w:rsidR="00283CAD" w:rsidRPr="00686704" w:rsidRDefault="00283CAD" w:rsidP="00283CAD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  <w:lang w:bidi="ar-SA"/>
        </w:rPr>
      </w:pPr>
      <w:r w:rsidRPr="00686704">
        <w:rPr>
          <w:rFonts w:ascii="Times New Roman" w:eastAsia="Times New Roman" w:hAnsi="Times New Roman"/>
          <w:sz w:val="22"/>
          <w:szCs w:val="22"/>
          <w:lang w:bidi="ar-SA"/>
        </w:rPr>
        <w:t>understand functions of several variables</w:t>
      </w:r>
    </w:p>
    <w:p w:rsidR="00283CAD" w:rsidRPr="00686704" w:rsidRDefault="00283CAD" w:rsidP="00283CAD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  <w:lang w:bidi="ar-SA"/>
        </w:rPr>
      </w:pPr>
      <w:r w:rsidRPr="00686704">
        <w:rPr>
          <w:rFonts w:ascii="Times New Roman" w:eastAsia="Times New Roman" w:hAnsi="Times New Roman"/>
          <w:sz w:val="22"/>
          <w:szCs w:val="22"/>
          <w:lang w:bidi="ar-SA"/>
        </w:rPr>
        <w:t>be able to compute partial derivatives and gradients using multivariate chain rules</w:t>
      </w:r>
    </w:p>
    <w:p w:rsidR="00283CAD" w:rsidRPr="00686704" w:rsidRDefault="0029276A" w:rsidP="00283CAD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  <w:lang w:bidi="ar-SA"/>
        </w:rPr>
      </w:pPr>
      <w:r>
        <w:rPr>
          <w:rFonts w:ascii="Times New Roman" w:eastAsia="Times New Roman" w:hAnsi="Times New Roman"/>
          <w:sz w:val="22"/>
          <w:szCs w:val="22"/>
          <w:lang w:bidi="ar-SA"/>
        </w:rPr>
        <w:t xml:space="preserve">be able to interpret </w:t>
      </w:r>
      <w:r w:rsidR="00283CAD" w:rsidRPr="00686704">
        <w:rPr>
          <w:rFonts w:ascii="Times New Roman" w:eastAsia="Times New Roman" w:hAnsi="Times New Roman"/>
          <w:sz w:val="22"/>
          <w:szCs w:val="22"/>
          <w:lang w:bidi="ar-SA"/>
        </w:rPr>
        <w:t>iterated integrals</w:t>
      </w:r>
    </w:p>
    <w:p w:rsidR="00283CAD" w:rsidRPr="0029276A" w:rsidRDefault="00283CAD" w:rsidP="0029276A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  <w:lang w:bidi="ar-SA"/>
        </w:rPr>
      </w:pPr>
      <w:r w:rsidRPr="00686704">
        <w:rPr>
          <w:rFonts w:ascii="Times New Roman" w:eastAsia="Times New Roman" w:hAnsi="Times New Roman"/>
          <w:sz w:val="22"/>
          <w:szCs w:val="22"/>
          <w:lang w:bidi="ar-SA"/>
        </w:rPr>
        <w:t>be able to set up and evaluate double and triple integrals in various coordinate</w:t>
      </w:r>
      <w:r w:rsidR="0029276A">
        <w:rPr>
          <w:rFonts w:ascii="Times New Roman" w:eastAsia="Times New Roman" w:hAnsi="Times New Roman"/>
          <w:sz w:val="22"/>
          <w:szCs w:val="22"/>
          <w:lang w:bidi="ar-SA"/>
        </w:rPr>
        <w:t xml:space="preserve"> </w:t>
      </w:r>
      <w:r w:rsidRPr="0029276A">
        <w:rPr>
          <w:rFonts w:ascii="Times New Roman" w:eastAsia="Times New Roman" w:hAnsi="Times New Roman"/>
          <w:sz w:val="22"/>
          <w:szCs w:val="22"/>
          <w:lang w:bidi="ar-SA"/>
        </w:rPr>
        <w:t>systems</w:t>
      </w:r>
    </w:p>
    <w:p w:rsidR="00283CAD" w:rsidRPr="00686704" w:rsidRDefault="00283CAD" w:rsidP="00283CAD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  <w:lang w:bidi="ar-SA"/>
        </w:rPr>
      </w:pPr>
      <w:r w:rsidRPr="00686704">
        <w:rPr>
          <w:rFonts w:ascii="Times New Roman" w:eastAsia="Times New Roman" w:hAnsi="Times New Roman"/>
          <w:sz w:val="22"/>
          <w:szCs w:val="22"/>
          <w:lang w:bidi="ar-SA"/>
        </w:rPr>
        <w:t>be able to compute line integrals</w:t>
      </w:r>
    </w:p>
    <w:p w:rsidR="00686704" w:rsidRPr="00686704" w:rsidRDefault="004F7FCD" w:rsidP="00686704">
      <w:pPr>
        <w:pStyle w:val="Default"/>
        <w:ind w:left="2880" w:hanging="2520"/>
        <w:rPr>
          <w:sz w:val="22"/>
          <w:szCs w:val="22"/>
        </w:rPr>
      </w:pPr>
      <w:r w:rsidRPr="00686704">
        <w:rPr>
          <w:b/>
          <w:sz w:val="22"/>
          <w:szCs w:val="22"/>
        </w:rPr>
        <w:t xml:space="preserve">Topics: </w:t>
      </w:r>
      <w:r w:rsidR="00686704">
        <w:rPr>
          <w:b/>
          <w:sz w:val="22"/>
          <w:szCs w:val="22"/>
        </w:rPr>
        <w:tab/>
      </w:r>
      <w:r w:rsidR="00686704" w:rsidRPr="00686704">
        <w:rPr>
          <w:sz w:val="22"/>
          <w:szCs w:val="22"/>
        </w:rPr>
        <w:t>vectors, vector calculus, partial derivatives, and multiple integrals..</w:t>
      </w:r>
    </w:p>
    <w:p w:rsidR="00BF17D3" w:rsidRPr="00686704" w:rsidRDefault="00BF17D3" w:rsidP="00283CAD">
      <w:pPr>
        <w:tabs>
          <w:tab w:val="left" w:pos="360"/>
        </w:tabs>
        <w:autoSpaceDE w:val="0"/>
        <w:autoSpaceDN w:val="0"/>
        <w:adjustRightInd w:val="0"/>
        <w:ind w:firstLine="360"/>
        <w:rPr>
          <w:rFonts w:ascii="Times New Roman" w:hAnsi="Times New Roman"/>
          <w:b/>
          <w:sz w:val="22"/>
          <w:szCs w:val="22"/>
        </w:rPr>
      </w:pPr>
    </w:p>
    <w:p w:rsidR="00B01C44" w:rsidRPr="00686704" w:rsidRDefault="00B01C44" w:rsidP="00283CAD">
      <w:pPr>
        <w:tabs>
          <w:tab w:val="left" w:pos="360"/>
        </w:tabs>
        <w:ind w:firstLine="360"/>
        <w:rPr>
          <w:rFonts w:ascii="Times New Roman" w:hAnsi="Times New Roman"/>
          <w:b/>
          <w:sz w:val="22"/>
          <w:szCs w:val="22"/>
        </w:rPr>
      </w:pPr>
    </w:p>
    <w:p w:rsidR="00867A3B" w:rsidRPr="00686704" w:rsidRDefault="004F7FCD" w:rsidP="00283CAD">
      <w:pPr>
        <w:pStyle w:val="Default"/>
        <w:tabs>
          <w:tab w:val="left" w:pos="360"/>
        </w:tabs>
        <w:ind w:firstLine="360"/>
        <w:rPr>
          <w:sz w:val="22"/>
          <w:szCs w:val="22"/>
          <w:lang w:bidi="ar-SA"/>
        </w:rPr>
      </w:pPr>
      <w:r w:rsidRPr="00686704">
        <w:rPr>
          <w:b/>
          <w:sz w:val="22"/>
          <w:szCs w:val="22"/>
        </w:rPr>
        <w:t xml:space="preserve">Class/Laboratory Schedule: </w:t>
      </w:r>
      <w:r w:rsidRPr="00686704">
        <w:rPr>
          <w:b/>
          <w:sz w:val="22"/>
          <w:szCs w:val="22"/>
        </w:rPr>
        <w:tab/>
      </w:r>
      <w:r w:rsidR="007F5714">
        <w:rPr>
          <w:sz w:val="22"/>
          <w:szCs w:val="22"/>
        </w:rPr>
        <w:t>Variable</w:t>
      </w:r>
    </w:p>
    <w:p w:rsidR="00004D3C" w:rsidRPr="00686704" w:rsidRDefault="00004D3C" w:rsidP="00283CAD">
      <w:pPr>
        <w:tabs>
          <w:tab w:val="left" w:pos="360"/>
        </w:tabs>
        <w:ind w:firstLine="360"/>
        <w:outlineLvl w:val="0"/>
        <w:rPr>
          <w:rFonts w:ascii="Times New Roman" w:hAnsi="Times New Roman"/>
          <w:b/>
          <w:sz w:val="22"/>
          <w:szCs w:val="22"/>
        </w:rPr>
      </w:pPr>
    </w:p>
    <w:p w:rsidR="004F7FCD" w:rsidRPr="00686704" w:rsidRDefault="004F7FCD" w:rsidP="00283CAD">
      <w:pPr>
        <w:tabs>
          <w:tab w:val="left" w:pos="360"/>
        </w:tabs>
        <w:ind w:firstLine="360"/>
        <w:outlineLvl w:val="0"/>
        <w:rPr>
          <w:rFonts w:ascii="Times New Roman" w:hAnsi="Times New Roman"/>
          <w:sz w:val="22"/>
          <w:szCs w:val="22"/>
        </w:rPr>
      </w:pPr>
      <w:r w:rsidRPr="00686704">
        <w:rPr>
          <w:rFonts w:ascii="Times New Roman" w:hAnsi="Times New Roman"/>
          <w:b/>
          <w:sz w:val="22"/>
          <w:szCs w:val="22"/>
        </w:rPr>
        <w:t xml:space="preserve">Contribution </w:t>
      </w:r>
      <w:r w:rsidR="00686704">
        <w:rPr>
          <w:rFonts w:ascii="Times New Roman" w:hAnsi="Times New Roman"/>
          <w:b/>
          <w:sz w:val="22"/>
          <w:szCs w:val="22"/>
        </w:rPr>
        <w:t>to Criterion 5:</w:t>
      </w:r>
      <w:r w:rsidR="00686704">
        <w:rPr>
          <w:rFonts w:ascii="Times New Roman" w:hAnsi="Times New Roman"/>
          <w:b/>
          <w:sz w:val="22"/>
          <w:szCs w:val="22"/>
        </w:rPr>
        <w:tab/>
      </w:r>
      <w:r w:rsidR="00686704">
        <w:rPr>
          <w:rFonts w:ascii="Times New Roman" w:hAnsi="Times New Roman"/>
          <w:sz w:val="22"/>
          <w:szCs w:val="22"/>
        </w:rPr>
        <w:t>basic math and sciences</w:t>
      </w:r>
    </w:p>
    <w:p w:rsidR="00011872" w:rsidRDefault="00011872" w:rsidP="00283CAD">
      <w:pPr>
        <w:tabs>
          <w:tab w:val="left" w:pos="360"/>
        </w:tabs>
        <w:ind w:firstLine="360"/>
        <w:outlineLvl w:val="0"/>
        <w:rPr>
          <w:rFonts w:ascii="Times New Roman" w:hAnsi="Times New Roman"/>
          <w:b/>
          <w:sz w:val="22"/>
          <w:szCs w:val="22"/>
        </w:rPr>
      </w:pPr>
    </w:p>
    <w:p w:rsidR="00686704" w:rsidRDefault="00686704" w:rsidP="00283CAD">
      <w:pPr>
        <w:tabs>
          <w:tab w:val="left" w:pos="360"/>
        </w:tabs>
        <w:ind w:firstLine="360"/>
        <w:outlineLvl w:val="0"/>
        <w:rPr>
          <w:rFonts w:ascii="Times New Roman" w:hAnsi="Times New Roman"/>
          <w:b/>
          <w:sz w:val="22"/>
          <w:szCs w:val="22"/>
        </w:rPr>
      </w:pPr>
    </w:p>
    <w:p w:rsidR="00686704" w:rsidRDefault="00686704" w:rsidP="00283CAD">
      <w:pPr>
        <w:tabs>
          <w:tab w:val="left" w:pos="360"/>
        </w:tabs>
        <w:ind w:firstLine="360"/>
        <w:outlineLvl w:val="0"/>
        <w:rPr>
          <w:rFonts w:ascii="Times New Roman" w:hAnsi="Times New Roman"/>
          <w:b/>
          <w:sz w:val="22"/>
          <w:szCs w:val="22"/>
        </w:rPr>
      </w:pPr>
    </w:p>
    <w:p w:rsidR="00686704" w:rsidRDefault="00686704" w:rsidP="00283CAD">
      <w:pPr>
        <w:tabs>
          <w:tab w:val="left" w:pos="360"/>
        </w:tabs>
        <w:ind w:firstLine="360"/>
        <w:outlineLvl w:val="0"/>
        <w:rPr>
          <w:rFonts w:ascii="Times New Roman" w:hAnsi="Times New Roman"/>
          <w:b/>
          <w:sz w:val="22"/>
          <w:szCs w:val="22"/>
        </w:rPr>
      </w:pPr>
    </w:p>
    <w:p w:rsidR="00686704" w:rsidRDefault="00686704" w:rsidP="00283CAD">
      <w:pPr>
        <w:tabs>
          <w:tab w:val="left" w:pos="360"/>
        </w:tabs>
        <w:ind w:firstLine="360"/>
        <w:outlineLvl w:val="0"/>
        <w:rPr>
          <w:rFonts w:ascii="Times New Roman" w:hAnsi="Times New Roman"/>
          <w:b/>
          <w:sz w:val="22"/>
          <w:szCs w:val="22"/>
        </w:rPr>
      </w:pPr>
    </w:p>
    <w:p w:rsidR="00686704" w:rsidRDefault="00686704" w:rsidP="00283CAD">
      <w:pPr>
        <w:tabs>
          <w:tab w:val="left" w:pos="360"/>
        </w:tabs>
        <w:ind w:firstLine="360"/>
        <w:outlineLvl w:val="0"/>
        <w:rPr>
          <w:rFonts w:ascii="Times New Roman" w:hAnsi="Times New Roman"/>
          <w:b/>
          <w:sz w:val="22"/>
          <w:szCs w:val="22"/>
        </w:rPr>
      </w:pPr>
    </w:p>
    <w:p w:rsidR="00686704" w:rsidRDefault="00686704" w:rsidP="00283CAD">
      <w:pPr>
        <w:tabs>
          <w:tab w:val="left" w:pos="360"/>
        </w:tabs>
        <w:ind w:firstLine="360"/>
        <w:outlineLvl w:val="0"/>
        <w:rPr>
          <w:rFonts w:ascii="Times New Roman" w:hAnsi="Times New Roman"/>
          <w:b/>
          <w:sz w:val="22"/>
          <w:szCs w:val="22"/>
        </w:rPr>
      </w:pPr>
    </w:p>
    <w:p w:rsidR="0029276A" w:rsidRDefault="0029276A" w:rsidP="00283CAD">
      <w:pPr>
        <w:tabs>
          <w:tab w:val="left" w:pos="360"/>
        </w:tabs>
        <w:ind w:firstLine="360"/>
        <w:outlineLvl w:val="0"/>
        <w:rPr>
          <w:rFonts w:ascii="Times New Roman" w:hAnsi="Times New Roman"/>
          <w:b/>
          <w:sz w:val="22"/>
          <w:szCs w:val="22"/>
        </w:rPr>
      </w:pPr>
    </w:p>
    <w:p w:rsidR="0029276A" w:rsidRDefault="0029276A" w:rsidP="00283CAD">
      <w:pPr>
        <w:tabs>
          <w:tab w:val="left" w:pos="360"/>
        </w:tabs>
        <w:ind w:firstLine="360"/>
        <w:outlineLvl w:val="0"/>
        <w:rPr>
          <w:rFonts w:ascii="Times New Roman" w:hAnsi="Times New Roman"/>
          <w:b/>
          <w:sz w:val="22"/>
          <w:szCs w:val="22"/>
        </w:rPr>
      </w:pPr>
    </w:p>
    <w:p w:rsidR="0029276A" w:rsidRDefault="0029276A" w:rsidP="00283CAD">
      <w:pPr>
        <w:tabs>
          <w:tab w:val="left" w:pos="360"/>
        </w:tabs>
        <w:ind w:firstLine="360"/>
        <w:outlineLvl w:val="0"/>
        <w:rPr>
          <w:rFonts w:ascii="Times New Roman" w:hAnsi="Times New Roman"/>
          <w:b/>
          <w:sz w:val="22"/>
          <w:szCs w:val="22"/>
        </w:rPr>
      </w:pPr>
    </w:p>
    <w:p w:rsidR="0029276A" w:rsidRDefault="0029276A" w:rsidP="00283CAD">
      <w:pPr>
        <w:tabs>
          <w:tab w:val="left" w:pos="360"/>
        </w:tabs>
        <w:ind w:firstLine="360"/>
        <w:outlineLvl w:val="0"/>
        <w:rPr>
          <w:rFonts w:ascii="Times New Roman" w:hAnsi="Times New Roman"/>
          <w:b/>
          <w:sz w:val="22"/>
          <w:szCs w:val="22"/>
        </w:rPr>
      </w:pPr>
    </w:p>
    <w:p w:rsidR="0029276A" w:rsidRDefault="0029276A" w:rsidP="00283CAD">
      <w:pPr>
        <w:tabs>
          <w:tab w:val="left" w:pos="360"/>
        </w:tabs>
        <w:ind w:firstLine="360"/>
        <w:outlineLvl w:val="0"/>
        <w:rPr>
          <w:rFonts w:ascii="Times New Roman" w:hAnsi="Times New Roman"/>
          <w:b/>
          <w:sz w:val="22"/>
          <w:szCs w:val="22"/>
        </w:rPr>
      </w:pPr>
    </w:p>
    <w:p w:rsidR="00686704" w:rsidRDefault="00686704" w:rsidP="00283CAD">
      <w:pPr>
        <w:tabs>
          <w:tab w:val="left" w:pos="360"/>
        </w:tabs>
        <w:ind w:firstLine="360"/>
        <w:outlineLvl w:val="0"/>
        <w:rPr>
          <w:rFonts w:ascii="Times New Roman" w:hAnsi="Times New Roman"/>
          <w:b/>
          <w:sz w:val="22"/>
          <w:szCs w:val="22"/>
        </w:rPr>
      </w:pPr>
    </w:p>
    <w:p w:rsidR="00686704" w:rsidRPr="00686704" w:rsidRDefault="00686704" w:rsidP="00283CAD">
      <w:pPr>
        <w:tabs>
          <w:tab w:val="left" w:pos="360"/>
        </w:tabs>
        <w:ind w:firstLine="360"/>
        <w:outlineLvl w:val="0"/>
        <w:rPr>
          <w:rFonts w:ascii="Times New Roman" w:hAnsi="Times New Roman"/>
          <w:b/>
          <w:sz w:val="22"/>
          <w:szCs w:val="22"/>
        </w:rPr>
      </w:pPr>
    </w:p>
    <w:p w:rsidR="004F7FCD" w:rsidRPr="00686704" w:rsidRDefault="004F7FCD" w:rsidP="00283CAD">
      <w:pPr>
        <w:tabs>
          <w:tab w:val="left" w:pos="360"/>
        </w:tabs>
        <w:ind w:firstLine="360"/>
        <w:outlineLvl w:val="0"/>
        <w:rPr>
          <w:rFonts w:ascii="Times New Roman" w:hAnsi="Times New Roman"/>
          <w:b/>
          <w:sz w:val="22"/>
          <w:szCs w:val="22"/>
        </w:rPr>
      </w:pPr>
      <w:r w:rsidRPr="00686704">
        <w:rPr>
          <w:rFonts w:ascii="Times New Roman" w:hAnsi="Times New Roman"/>
          <w:b/>
          <w:sz w:val="22"/>
          <w:szCs w:val="22"/>
        </w:rPr>
        <w:t>Relationship of Course to ABET Outcomes (a) through (k)</w:t>
      </w:r>
    </w:p>
    <w:tbl>
      <w:tblPr>
        <w:tblStyle w:val="TableGrid"/>
        <w:tblW w:w="9540" w:type="dxa"/>
        <w:tblInd w:w="108" w:type="dxa"/>
        <w:tblLayout w:type="fixed"/>
        <w:tblLook w:val="04A0"/>
      </w:tblPr>
      <w:tblGrid>
        <w:gridCol w:w="6120"/>
        <w:gridCol w:w="1080"/>
        <w:gridCol w:w="1350"/>
        <w:gridCol w:w="990"/>
      </w:tblGrid>
      <w:tr w:rsidR="004F7FCD" w:rsidRPr="00686704" w:rsidTr="00686704">
        <w:tc>
          <w:tcPr>
            <w:tcW w:w="6120" w:type="dxa"/>
            <w:tcBorders>
              <w:top w:val="nil"/>
              <w:left w:val="nil"/>
              <w:bottom w:val="nil"/>
            </w:tcBorders>
          </w:tcPr>
          <w:p w:rsidR="004F7FCD" w:rsidRPr="00686704" w:rsidRDefault="004F7FCD" w:rsidP="00283CAD">
            <w:pPr>
              <w:tabs>
                <w:tab w:val="left" w:pos="360"/>
              </w:tabs>
              <w:ind w:firstLine="360"/>
              <w:rPr>
                <w:rFonts w:ascii="Times New Roman" w:hAnsi="Times New Roman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4F7FCD" w:rsidRPr="00686704" w:rsidRDefault="004F7FCD" w:rsidP="00283CAD">
            <w:pPr>
              <w:tabs>
                <w:tab w:val="left" w:pos="360"/>
              </w:tabs>
              <w:ind w:firstLine="360"/>
              <w:jc w:val="center"/>
              <w:rPr>
                <w:rFonts w:ascii="Times New Roman" w:hAnsi="Times New Roman"/>
                <w:b/>
              </w:rPr>
            </w:pPr>
            <w:r w:rsidRPr="00686704">
              <w:rPr>
                <w:rFonts w:ascii="Times New Roman" w:hAnsi="Times New Roman"/>
                <w:b/>
              </w:rPr>
              <w:t>Level of Emphasis</w:t>
            </w:r>
          </w:p>
        </w:tc>
      </w:tr>
      <w:tr w:rsidR="004F7FCD" w:rsidRPr="00686704" w:rsidTr="00686704">
        <w:tc>
          <w:tcPr>
            <w:tcW w:w="6120" w:type="dxa"/>
            <w:tcBorders>
              <w:top w:val="nil"/>
              <w:left w:val="nil"/>
            </w:tcBorders>
          </w:tcPr>
          <w:p w:rsidR="004F7FCD" w:rsidRPr="00686704" w:rsidRDefault="004F7FCD" w:rsidP="00283CAD">
            <w:pPr>
              <w:tabs>
                <w:tab w:val="left" w:pos="360"/>
              </w:tabs>
              <w:ind w:firstLine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4F7FCD" w:rsidRPr="00686704" w:rsidRDefault="004F7FCD" w:rsidP="00283CAD">
            <w:pPr>
              <w:tabs>
                <w:tab w:val="left" w:pos="360"/>
              </w:tabs>
              <w:ind w:firstLine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04">
              <w:rPr>
                <w:rFonts w:ascii="Times New Roman" w:hAnsi="Times New Roman"/>
                <w:sz w:val="20"/>
                <w:szCs w:val="20"/>
              </w:rPr>
              <w:t>Low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4F7FCD" w:rsidRPr="00686704" w:rsidRDefault="004F7FCD" w:rsidP="00283CAD">
            <w:pPr>
              <w:tabs>
                <w:tab w:val="left" w:pos="360"/>
              </w:tabs>
              <w:ind w:firstLine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04">
              <w:rPr>
                <w:rFonts w:ascii="Times New Roman" w:hAnsi="Times New Roman"/>
                <w:sz w:val="20"/>
                <w:szCs w:val="20"/>
              </w:rPr>
              <w:t>Medium</w:t>
            </w:r>
          </w:p>
        </w:tc>
        <w:tc>
          <w:tcPr>
            <w:tcW w:w="990" w:type="dxa"/>
            <w:shd w:val="pct12" w:color="auto" w:fill="auto"/>
          </w:tcPr>
          <w:p w:rsidR="004F7FCD" w:rsidRPr="00686704" w:rsidRDefault="004F7FCD" w:rsidP="00283CAD">
            <w:pPr>
              <w:tabs>
                <w:tab w:val="left" w:pos="360"/>
              </w:tabs>
              <w:ind w:firstLine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704"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</w:tr>
      <w:tr w:rsidR="004F7FCD" w:rsidRPr="00686704" w:rsidTr="00686704">
        <w:tc>
          <w:tcPr>
            <w:tcW w:w="6120" w:type="dxa"/>
          </w:tcPr>
          <w:p w:rsidR="004F7FCD" w:rsidRPr="00686704" w:rsidRDefault="004F7FCD" w:rsidP="00283CAD">
            <w:pPr>
              <w:tabs>
                <w:tab w:val="left" w:pos="360"/>
              </w:tabs>
              <w:ind w:firstLine="360"/>
              <w:jc w:val="center"/>
              <w:rPr>
                <w:rFonts w:ascii="Times New Roman" w:hAnsi="Times New Roman"/>
                <w:b/>
              </w:rPr>
            </w:pPr>
            <w:r w:rsidRPr="00686704">
              <w:rPr>
                <w:rFonts w:ascii="Times New Roman" w:hAnsi="Times New Roman"/>
                <w:b/>
              </w:rPr>
              <w:t>ABET Outcome</w:t>
            </w:r>
          </w:p>
        </w:tc>
        <w:tc>
          <w:tcPr>
            <w:tcW w:w="1080" w:type="dxa"/>
          </w:tcPr>
          <w:p w:rsidR="004F7FCD" w:rsidRPr="00686704" w:rsidRDefault="004F7FCD" w:rsidP="00283CAD">
            <w:pPr>
              <w:tabs>
                <w:tab w:val="left" w:pos="360"/>
              </w:tabs>
              <w:ind w:firstLine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4F7FCD" w:rsidRPr="00686704" w:rsidRDefault="004F7FCD" w:rsidP="00283CAD">
            <w:pPr>
              <w:tabs>
                <w:tab w:val="left" w:pos="360"/>
              </w:tabs>
              <w:ind w:firstLine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4F7FCD" w:rsidRPr="00686704" w:rsidRDefault="004F7FCD" w:rsidP="00283CAD">
            <w:pPr>
              <w:tabs>
                <w:tab w:val="left" w:pos="360"/>
              </w:tabs>
              <w:ind w:firstLine="360"/>
              <w:jc w:val="center"/>
              <w:rPr>
                <w:rFonts w:ascii="Times New Roman" w:hAnsi="Times New Roman"/>
              </w:rPr>
            </w:pPr>
          </w:p>
        </w:tc>
      </w:tr>
      <w:tr w:rsidR="004F7FCD" w:rsidRPr="00686704" w:rsidTr="00686704">
        <w:tc>
          <w:tcPr>
            <w:tcW w:w="6120" w:type="dxa"/>
          </w:tcPr>
          <w:p w:rsidR="004F7FCD" w:rsidRPr="00686704" w:rsidRDefault="004F7FCD" w:rsidP="00283CAD">
            <w:pPr>
              <w:tabs>
                <w:tab w:val="left" w:pos="360"/>
              </w:tabs>
              <w:ind w:firstLine="360"/>
              <w:rPr>
                <w:rFonts w:ascii="Times New Roman" w:hAnsi="Times New Roman"/>
              </w:rPr>
            </w:pPr>
            <w:r w:rsidRPr="00686704">
              <w:rPr>
                <w:rFonts w:ascii="Times New Roman" w:eastAsiaTheme="minorHAnsi" w:hAnsi="Times New Roman"/>
              </w:rPr>
              <w:t>(a) an ability to apply knowledge of mathematics, science, and engineering</w:t>
            </w:r>
          </w:p>
        </w:tc>
        <w:tc>
          <w:tcPr>
            <w:tcW w:w="1080" w:type="dxa"/>
          </w:tcPr>
          <w:p w:rsidR="004F7FCD" w:rsidRPr="00686704" w:rsidRDefault="004F7FCD" w:rsidP="00283CAD">
            <w:pPr>
              <w:tabs>
                <w:tab w:val="left" w:pos="360"/>
              </w:tabs>
              <w:ind w:firstLine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4F7FCD" w:rsidRPr="00686704" w:rsidRDefault="004F7FCD" w:rsidP="00283CAD">
            <w:pPr>
              <w:tabs>
                <w:tab w:val="left" w:pos="360"/>
              </w:tabs>
              <w:ind w:firstLine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4F7FCD" w:rsidRPr="00686704" w:rsidRDefault="00686704" w:rsidP="00283CAD">
            <w:pPr>
              <w:tabs>
                <w:tab w:val="left" w:pos="360"/>
              </w:tabs>
              <w:ind w:first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4F7FCD" w:rsidRPr="00686704" w:rsidTr="00686704">
        <w:tc>
          <w:tcPr>
            <w:tcW w:w="6120" w:type="dxa"/>
          </w:tcPr>
          <w:p w:rsidR="004F7FCD" w:rsidRPr="00686704" w:rsidRDefault="004F7FCD" w:rsidP="00283CAD">
            <w:pPr>
              <w:tabs>
                <w:tab w:val="left" w:pos="360"/>
              </w:tabs>
              <w:ind w:firstLine="360"/>
              <w:rPr>
                <w:rFonts w:ascii="Times New Roman" w:hAnsi="Times New Roman"/>
              </w:rPr>
            </w:pPr>
            <w:r w:rsidRPr="00686704">
              <w:rPr>
                <w:rFonts w:ascii="Times New Roman" w:eastAsiaTheme="minorHAnsi" w:hAnsi="Times New Roman"/>
              </w:rPr>
              <w:t>(b) an ability to design and conduct experiments, as well as to analyze and interpret data</w:t>
            </w:r>
          </w:p>
        </w:tc>
        <w:tc>
          <w:tcPr>
            <w:tcW w:w="1080" w:type="dxa"/>
          </w:tcPr>
          <w:p w:rsidR="004F7FCD" w:rsidRPr="00686704" w:rsidRDefault="004F7FCD" w:rsidP="00283CAD">
            <w:pPr>
              <w:tabs>
                <w:tab w:val="left" w:pos="360"/>
              </w:tabs>
              <w:ind w:firstLine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4F7FCD" w:rsidRPr="00686704" w:rsidRDefault="004F7FCD" w:rsidP="00283CAD">
            <w:pPr>
              <w:tabs>
                <w:tab w:val="left" w:pos="360"/>
              </w:tabs>
              <w:ind w:firstLine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4F7FCD" w:rsidRPr="00686704" w:rsidRDefault="004F7FCD" w:rsidP="00283CAD">
            <w:pPr>
              <w:tabs>
                <w:tab w:val="left" w:pos="360"/>
              </w:tabs>
              <w:ind w:firstLine="360"/>
              <w:jc w:val="center"/>
              <w:rPr>
                <w:rFonts w:ascii="Times New Roman" w:hAnsi="Times New Roman"/>
              </w:rPr>
            </w:pPr>
          </w:p>
        </w:tc>
      </w:tr>
      <w:tr w:rsidR="004F7FCD" w:rsidRPr="00686704" w:rsidTr="00686704">
        <w:tc>
          <w:tcPr>
            <w:tcW w:w="6120" w:type="dxa"/>
          </w:tcPr>
          <w:p w:rsidR="004F7FCD" w:rsidRPr="00686704" w:rsidRDefault="004F7FCD" w:rsidP="00283CAD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360"/>
              <w:rPr>
                <w:rFonts w:ascii="Times New Roman" w:hAnsi="Times New Roman"/>
              </w:rPr>
            </w:pPr>
            <w:r w:rsidRPr="00686704">
              <w:rPr>
                <w:rFonts w:ascii="Times New Roman" w:eastAsiaTheme="minorHAnsi" w:hAnsi="Times New Roman"/>
              </w:rPr>
              <w:t>(c) an ability to design a system, component, or process to meet desired needs within realistic constraints such as economic, environmental, social, political, ethical, health and safety, manufacturability, and sustainability</w:t>
            </w:r>
          </w:p>
        </w:tc>
        <w:tc>
          <w:tcPr>
            <w:tcW w:w="1080" w:type="dxa"/>
          </w:tcPr>
          <w:p w:rsidR="004F7FCD" w:rsidRPr="00686704" w:rsidRDefault="004F7FCD" w:rsidP="00283CAD">
            <w:pPr>
              <w:tabs>
                <w:tab w:val="left" w:pos="360"/>
              </w:tabs>
              <w:ind w:firstLine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4F7FCD" w:rsidRPr="00686704" w:rsidRDefault="004F7FCD" w:rsidP="00283CAD">
            <w:pPr>
              <w:tabs>
                <w:tab w:val="left" w:pos="360"/>
              </w:tabs>
              <w:ind w:firstLine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4F7FCD" w:rsidRPr="00686704" w:rsidRDefault="004F7FCD" w:rsidP="00283CAD">
            <w:pPr>
              <w:tabs>
                <w:tab w:val="left" w:pos="360"/>
              </w:tabs>
              <w:ind w:firstLine="360"/>
              <w:jc w:val="center"/>
              <w:rPr>
                <w:rFonts w:ascii="Times New Roman" w:hAnsi="Times New Roman"/>
              </w:rPr>
            </w:pPr>
          </w:p>
        </w:tc>
      </w:tr>
      <w:tr w:rsidR="004F7FCD" w:rsidRPr="00686704" w:rsidTr="00686704">
        <w:tc>
          <w:tcPr>
            <w:tcW w:w="6120" w:type="dxa"/>
          </w:tcPr>
          <w:p w:rsidR="004F7FCD" w:rsidRPr="00686704" w:rsidRDefault="004F7FCD" w:rsidP="00283CAD">
            <w:pPr>
              <w:tabs>
                <w:tab w:val="left" w:pos="360"/>
              </w:tabs>
              <w:ind w:firstLine="360"/>
              <w:rPr>
                <w:rFonts w:ascii="Times New Roman" w:hAnsi="Times New Roman"/>
              </w:rPr>
            </w:pPr>
            <w:r w:rsidRPr="00686704">
              <w:rPr>
                <w:rFonts w:ascii="Times New Roman" w:eastAsiaTheme="minorHAnsi" w:hAnsi="Times New Roman"/>
              </w:rPr>
              <w:t>(d) an ability to function on multidisciplinary teams</w:t>
            </w:r>
          </w:p>
        </w:tc>
        <w:tc>
          <w:tcPr>
            <w:tcW w:w="1080" w:type="dxa"/>
          </w:tcPr>
          <w:p w:rsidR="004F7FCD" w:rsidRPr="00686704" w:rsidRDefault="004F7FCD" w:rsidP="00283CAD">
            <w:pPr>
              <w:tabs>
                <w:tab w:val="left" w:pos="360"/>
              </w:tabs>
              <w:ind w:firstLine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4F7FCD" w:rsidRPr="00686704" w:rsidRDefault="004F7FCD" w:rsidP="00283CAD">
            <w:pPr>
              <w:tabs>
                <w:tab w:val="left" w:pos="360"/>
              </w:tabs>
              <w:ind w:firstLine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4F7FCD" w:rsidRPr="00686704" w:rsidRDefault="004F7FCD" w:rsidP="00283CAD">
            <w:pPr>
              <w:tabs>
                <w:tab w:val="left" w:pos="360"/>
              </w:tabs>
              <w:ind w:firstLine="360"/>
              <w:jc w:val="center"/>
              <w:rPr>
                <w:rFonts w:ascii="Times New Roman" w:hAnsi="Times New Roman"/>
              </w:rPr>
            </w:pPr>
          </w:p>
        </w:tc>
      </w:tr>
      <w:tr w:rsidR="004F7FCD" w:rsidRPr="00686704" w:rsidTr="00686704">
        <w:tc>
          <w:tcPr>
            <w:tcW w:w="6120" w:type="dxa"/>
          </w:tcPr>
          <w:p w:rsidR="004F7FCD" w:rsidRPr="00686704" w:rsidRDefault="004F7FCD" w:rsidP="00283CAD">
            <w:pPr>
              <w:tabs>
                <w:tab w:val="left" w:pos="360"/>
              </w:tabs>
              <w:ind w:firstLine="360"/>
              <w:rPr>
                <w:rFonts w:ascii="Times New Roman" w:hAnsi="Times New Roman"/>
              </w:rPr>
            </w:pPr>
            <w:r w:rsidRPr="00686704">
              <w:rPr>
                <w:rFonts w:ascii="Times New Roman" w:eastAsiaTheme="minorHAnsi" w:hAnsi="Times New Roman"/>
              </w:rPr>
              <w:t>(e) an ability to identify, formulate, and solve engineering problems</w:t>
            </w:r>
          </w:p>
        </w:tc>
        <w:tc>
          <w:tcPr>
            <w:tcW w:w="1080" w:type="dxa"/>
          </w:tcPr>
          <w:p w:rsidR="004F7FCD" w:rsidRPr="00686704" w:rsidRDefault="004F7FCD" w:rsidP="00283CAD">
            <w:pPr>
              <w:tabs>
                <w:tab w:val="left" w:pos="360"/>
              </w:tabs>
              <w:ind w:firstLine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4F7FCD" w:rsidRPr="00686704" w:rsidRDefault="004F7FCD" w:rsidP="00283CAD">
            <w:pPr>
              <w:tabs>
                <w:tab w:val="left" w:pos="360"/>
              </w:tabs>
              <w:ind w:firstLine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4F7FCD" w:rsidRPr="00686704" w:rsidRDefault="004F7FCD" w:rsidP="00283CAD">
            <w:pPr>
              <w:tabs>
                <w:tab w:val="left" w:pos="360"/>
              </w:tabs>
              <w:ind w:firstLine="360"/>
              <w:jc w:val="center"/>
              <w:rPr>
                <w:rFonts w:ascii="Times New Roman" w:hAnsi="Times New Roman"/>
              </w:rPr>
            </w:pPr>
          </w:p>
        </w:tc>
      </w:tr>
      <w:tr w:rsidR="004F7FCD" w:rsidRPr="00686704" w:rsidTr="00686704">
        <w:tc>
          <w:tcPr>
            <w:tcW w:w="6120" w:type="dxa"/>
          </w:tcPr>
          <w:p w:rsidR="004F7FCD" w:rsidRPr="00686704" w:rsidRDefault="004F7FCD" w:rsidP="00283CAD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360"/>
              <w:rPr>
                <w:rFonts w:ascii="Times New Roman" w:eastAsiaTheme="minorHAnsi" w:hAnsi="Times New Roman"/>
              </w:rPr>
            </w:pPr>
            <w:r w:rsidRPr="00686704">
              <w:rPr>
                <w:rFonts w:ascii="Times New Roman" w:eastAsiaTheme="minorHAnsi" w:hAnsi="Times New Roman"/>
              </w:rPr>
              <w:t>(g) an ability to communicate effectively</w:t>
            </w:r>
          </w:p>
        </w:tc>
        <w:tc>
          <w:tcPr>
            <w:tcW w:w="1080" w:type="dxa"/>
          </w:tcPr>
          <w:p w:rsidR="004F7FCD" w:rsidRPr="00686704" w:rsidRDefault="004F7FCD" w:rsidP="00283CAD">
            <w:pPr>
              <w:tabs>
                <w:tab w:val="left" w:pos="360"/>
              </w:tabs>
              <w:ind w:firstLine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4F7FCD" w:rsidRPr="00686704" w:rsidRDefault="004F7FCD" w:rsidP="00283CAD">
            <w:pPr>
              <w:tabs>
                <w:tab w:val="left" w:pos="360"/>
              </w:tabs>
              <w:ind w:firstLine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4F7FCD" w:rsidRPr="00686704" w:rsidRDefault="004F7FCD" w:rsidP="00283CAD">
            <w:pPr>
              <w:tabs>
                <w:tab w:val="left" w:pos="360"/>
              </w:tabs>
              <w:ind w:firstLine="360"/>
              <w:jc w:val="center"/>
              <w:rPr>
                <w:rFonts w:ascii="Times New Roman" w:hAnsi="Times New Roman"/>
              </w:rPr>
            </w:pPr>
          </w:p>
        </w:tc>
      </w:tr>
      <w:tr w:rsidR="004F7FCD" w:rsidRPr="00686704" w:rsidTr="00686704">
        <w:tc>
          <w:tcPr>
            <w:tcW w:w="6120" w:type="dxa"/>
          </w:tcPr>
          <w:p w:rsidR="004F7FCD" w:rsidRPr="00686704" w:rsidRDefault="004F7FCD" w:rsidP="00283CAD">
            <w:pPr>
              <w:tabs>
                <w:tab w:val="left" w:pos="360"/>
              </w:tabs>
              <w:ind w:firstLine="360"/>
              <w:rPr>
                <w:rFonts w:ascii="Times New Roman" w:hAnsi="Times New Roman"/>
              </w:rPr>
            </w:pPr>
            <w:r w:rsidRPr="00686704">
              <w:rPr>
                <w:rFonts w:ascii="Times New Roman" w:eastAsiaTheme="minorHAnsi" w:hAnsi="Times New Roman"/>
              </w:rPr>
              <w:t>(h) the broad education necessary to understand the impact of engineering solutions in a global, economic, environmental, and societal context</w:t>
            </w:r>
          </w:p>
        </w:tc>
        <w:tc>
          <w:tcPr>
            <w:tcW w:w="1080" w:type="dxa"/>
          </w:tcPr>
          <w:p w:rsidR="004F7FCD" w:rsidRPr="00686704" w:rsidRDefault="004F7FCD" w:rsidP="00283CAD">
            <w:pPr>
              <w:tabs>
                <w:tab w:val="left" w:pos="360"/>
              </w:tabs>
              <w:ind w:firstLine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4F7FCD" w:rsidRPr="00686704" w:rsidRDefault="004F7FCD" w:rsidP="00283CAD">
            <w:pPr>
              <w:tabs>
                <w:tab w:val="left" w:pos="360"/>
              </w:tabs>
              <w:ind w:firstLine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4F7FCD" w:rsidRPr="00686704" w:rsidRDefault="004F7FCD" w:rsidP="00283CAD">
            <w:pPr>
              <w:tabs>
                <w:tab w:val="left" w:pos="360"/>
              </w:tabs>
              <w:ind w:firstLine="360"/>
              <w:jc w:val="center"/>
              <w:rPr>
                <w:rFonts w:ascii="Times New Roman" w:hAnsi="Times New Roman"/>
              </w:rPr>
            </w:pPr>
          </w:p>
        </w:tc>
      </w:tr>
      <w:tr w:rsidR="004F7FCD" w:rsidRPr="00686704" w:rsidTr="00686704">
        <w:tc>
          <w:tcPr>
            <w:tcW w:w="6120" w:type="dxa"/>
          </w:tcPr>
          <w:p w:rsidR="004F7FCD" w:rsidRPr="00686704" w:rsidRDefault="004F7FCD" w:rsidP="00283CAD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360"/>
              <w:rPr>
                <w:rFonts w:ascii="Times New Roman" w:eastAsiaTheme="minorHAnsi" w:hAnsi="Times New Roman"/>
              </w:rPr>
            </w:pPr>
            <w:r w:rsidRPr="00686704">
              <w:rPr>
                <w:rFonts w:ascii="Times New Roman" w:eastAsiaTheme="minorHAnsi" w:hAnsi="Times New Roman"/>
              </w:rPr>
              <w:t>(i) a recognition of the need for, and an ability to engage in life-long learning</w:t>
            </w:r>
          </w:p>
        </w:tc>
        <w:tc>
          <w:tcPr>
            <w:tcW w:w="1080" w:type="dxa"/>
          </w:tcPr>
          <w:p w:rsidR="004F7FCD" w:rsidRPr="00686704" w:rsidRDefault="004F7FCD" w:rsidP="00283CAD">
            <w:pPr>
              <w:tabs>
                <w:tab w:val="left" w:pos="360"/>
              </w:tabs>
              <w:ind w:firstLine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4F7FCD" w:rsidRPr="00686704" w:rsidRDefault="004F7FCD" w:rsidP="00283CAD">
            <w:pPr>
              <w:tabs>
                <w:tab w:val="left" w:pos="360"/>
              </w:tabs>
              <w:ind w:firstLine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4F7FCD" w:rsidRPr="00686704" w:rsidRDefault="004F7FCD" w:rsidP="00283CAD">
            <w:pPr>
              <w:tabs>
                <w:tab w:val="left" w:pos="360"/>
              </w:tabs>
              <w:ind w:firstLine="360"/>
              <w:jc w:val="center"/>
              <w:rPr>
                <w:rFonts w:ascii="Times New Roman" w:hAnsi="Times New Roman"/>
              </w:rPr>
            </w:pPr>
          </w:p>
        </w:tc>
      </w:tr>
      <w:tr w:rsidR="004F7FCD" w:rsidRPr="00686704" w:rsidTr="00686704">
        <w:tc>
          <w:tcPr>
            <w:tcW w:w="6120" w:type="dxa"/>
          </w:tcPr>
          <w:p w:rsidR="004F7FCD" w:rsidRPr="00686704" w:rsidRDefault="004F7FCD" w:rsidP="00283CAD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360"/>
              <w:rPr>
                <w:rFonts w:ascii="Times New Roman" w:eastAsiaTheme="minorHAnsi" w:hAnsi="Times New Roman"/>
              </w:rPr>
            </w:pPr>
            <w:r w:rsidRPr="00686704">
              <w:rPr>
                <w:rFonts w:ascii="Times New Roman" w:eastAsiaTheme="minorHAnsi" w:hAnsi="Times New Roman"/>
              </w:rPr>
              <w:t>(j) a knowledge of contemporary issues</w:t>
            </w:r>
          </w:p>
        </w:tc>
        <w:tc>
          <w:tcPr>
            <w:tcW w:w="1080" w:type="dxa"/>
          </w:tcPr>
          <w:p w:rsidR="004F7FCD" w:rsidRPr="00686704" w:rsidRDefault="004F7FCD" w:rsidP="00283CAD">
            <w:pPr>
              <w:tabs>
                <w:tab w:val="left" w:pos="360"/>
              </w:tabs>
              <w:ind w:firstLine="36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4F7FCD" w:rsidRPr="00686704" w:rsidRDefault="004F7FCD" w:rsidP="00283CAD">
            <w:pPr>
              <w:tabs>
                <w:tab w:val="left" w:pos="360"/>
              </w:tabs>
              <w:ind w:firstLine="360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4F7FCD" w:rsidRPr="00686704" w:rsidRDefault="004F7FCD" w:rsidP="00283CAD">
            <w:pPr>
              <w:tabs>
                <w:tab w:val="left" w:pos="360"/>
              </w:tabs>
              <w:ind w:firstLine="360"/>
              <w:rPr>
                <w:rFonts w:ascii="Times New Roman" w:hAnsi="Times New Roman"/>
              </w:rPr>
            </w:pPr>
          </w:p>
        </w:tc>
      </w:tr>
      <w:tr w:rsidR="004F7FCD" w:rsidRPr="00686704" w:rsidTr="00686704">
        <w:tc>
          <w:tcPr>
            <w:tcW w:w="6120" w:type="dxa"/>
          </w:tcPr>
          <w:p w:rsidR="004F7FCD" w:rsidRPr="00686704" w:rsidRDefault="004F7FCD" w:rsidP="00283CAD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360"/>
              <w:rPr>
                <w:rFonts w:ascii="Times New Roman" w:hAnsi="Times New Roman"/>
                <w:bCs/>
              </w:rPr>
            </w:pPr>
            <w:r w:rsidRPr="00686704">
              <w:rPr>
                <w:rFonts w:ascii="Times New Roman" w:eastAsiaTheme="minorHAnsi" w:hAnsi="Times New Roman"/>
              </w:rPr>
              <w:t>(k) an ability to use the techniques, skills, and modern engineering tools necessary for engineering practice.</w:t>
            </w:r>
          </w:p>
        </w:tc>
        <w:tc>
          <w:tcPr>
            <w:tcW w:w="1080" w:type="dxa"/>
          </w:tcPr>
          <w:p w:rsidR="004F7FCD" w:rsidRPr="00686704" w:rsidRDefault="004F7FCD" w:rsidP="00283CAD">
            <w:pPr>
              <w:tabs>
                <w:tab w:val="left" w:pos="360"/>
              </w:tabs>
              <w:ind w:firstLine="360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4F7FCD" w:rsidRPr="00686704" w:rsidRDefault="00686704" w:rsidP="00283CAD">
            <w:pPr>
              <w:tabs>
                <w:tab w:val="left" w:pos="360"/>
              </w:tabs>
              <w:ind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0" w:type="dxa"/>
          </w:tcPr>
          <w:p w:rsidR="004F7FCD" w:rsidRPr="00686704" w:rsidRDefault="004F7FCD" w:rsidP="00283CAD">
            <w:pPr>
              <w:tabs>
                <w:tab w:val="left" w:pos="360"/>
              </w:tabs>
              <w:ind w:firstLine="360"/>
              <w:rPr>
                <w:rFonts w:ascii="Times New Roman" w:hAnsi="Times New Roman"/>
              </w:rPr>
            </w:pPr>
          </w:p>
        </w:tc>
      </w:tr>
    </w:tbl>
    <w:p w:rsidR="004F7FCD" w:rsidRPr="00686704" w:rsidRDefault="004F7FCD" w:rsidP="00283CAD">
      <w:pPr>
        <w:tabs>
          <w:tab w:val="left" w:pos="360"/>
        </w:tabs>
        <w:ind w:left="360" w:firstLine="360"/>
        <w:rPr>
          <w:rFonts w:ascii="Times New Roman" w:hAnsi="Times New Roman"/>
          <w:sz w:val="22"/>
          <w:szCs w:val="22"/>
        </w:rPr>
      </w:pPr>
    </w:p>
    <w:p w:rsidR="008F719D" w:rsidRPr="00686704" w:rsidRDefault="004F7FCD" w:rsidP="00283CAD">
      <w:pPr>
        <w:tabs>
          <w:tab w:val="left" w:pos="360"/>
        </w:tabs>
        <w:ind w:firstLine="360"/>
        <w:rPr>
          <w:rFonts w:ascii="Times New Roman" w:hAnsi="Times New Roman"/>
          <w:sz w:val="22"/>
          <w:szCs w:val="22"/>
        </w:rPr>
      </w:pPr>
      <w:r w:rsidRPr="00686704">
        <w:rPr>
          <w:rFonts w:ascii="Times New Roman" w:hAnsi="Times New Roman"/>
          <w:b/>
          <w:smallCaps/>
          <w:sz w:val="22"/>
          <w:szCs w:val="22"/>
        </w:rPr>
        <w:t>Prepared By</w:t>
      </w:r>
      <w:r w:rsidRPr="00686704">
        <w:rPr>
          <w:rFonts w:ascii="Times New Roman" w:hAnsi="Times New Roman"/>
          <w:b/>
          <w:sz w:val="22"/>
          <w:szCs w:val="22"/>
        </w:rPr>
        <w:t xml:space="preserve">:  </w:t>
      </w:r>
      <w:r w:rsidRPr="00686704">
        <w:rPr>
          <w:rFonts w:ascii="Times New Roman" w:hAnsi="Times New Roman"/>
          <w:sz w:val="22"/>
          <w:szCs w:val="22"/>
        </w:rPr>
        <w:t xml:space="preserve">Dr. </w:t>
      </w:r>
      <w:r w:rsidR="001275A5" w:rsidRPr="00686704">
        <w:rPr>
          <w:rFonts w:ascii="Times New Roman" w:hAnsi="Times New Roman"/>
          <w:sz w:val="22"/>
          <w:szCs w:val="22"/>
        </w:rPr>
        <w:t>Kyle Riley</w:t>
      </w:r>
      <w:r w:rsidR="00011872" w:rsidRPr="00686704">
        <w:rPr>
          <w:rFonts w:ascii="Times New Roman" w:hAnsi="Times New Roman"/>
          <w:sz w:val="22"/>
          <w:szCs w:val="22"/>
        </w:rPr>
        <w:t xml:space="preserve">, </w:t>
      </w:r>
      <w:r w:rsidR="00F119DC">
        <w:rPr>
          <w:rFonts w:ascii="Times New Roman" w:hAnsi="Times New Roman"/>
          <w:sz w:val="22"/>
          <w:szCs w:val="22"/>
        </w:rPr>
        <w:t>Department Chair</w:t>
      </w:r>
      <w:r w:rsidRPr="00686704">
        <w:rPr>
          <w:rFonts w:ascii="Times New Roman" w:hAnsi="Times New Roman"/>
          <w:sz w:val="22"/>
          <w:szCs w:val="22"/>
        </w:rPr>
        <w:t xml:space="preserve">; </w:t>
      </w:r>
      <w:r w:rsidR="005E2DF6" w:rsidRPr="00686704">
        <w:rPr>
          <w:rFonts w:ascii="Times New Roman" w:hAnsi="Times New Roman"/>
          <w:sz w:val="22"/>
          <w:szCs w:val="22"/>
        </w:rPr>
        <w:t>June  1</w:t>
      </w:r>
      <w:r w:rsidRPr="00686704">
        <w:rPr>
          <w:rFonts w:ascii="Times New Roman" w:hAnsi="Times New Roman"/>
          <w:sz w:val="22"/>
          <w:szCs w:val="22"/>
        </w:rPr>
        <w:t>, 2010</w:t>
      </w:r>
    </w:p>
    <w:sectPr w:rsidR="008F719D" w:rsidRPr="00686704" w:rsidSect="008F7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AE1"/>
    <w:multiLevelType w:val="hybridMultilevel"/>
    <w:tmpl w:val="22CC55F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0AF92399"/>
    <w:multiLevelType w:val="hybridMultilevel"/>
    <w:tmpl w:val="A094C5D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D517E25"/>
    <w:multiLevelType w:val="hybridMultilevel"/>
    <w:tmpl w:val="59CA0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86A06"/>
    <w:multiLevelType w:val="hybridMultilevel"/>
    <w:tmpl w:val="5B08D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162E15"/>
    <w:multiLevelType w:val="hybridMultilevel"/>
    <w:tmpl w:val="3E5CE23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217C4A04"/>
    <w:multiLevelType w:val="hybridMultilevel"/>
    <w:tmpl w:val="7C7C09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6D20DF7"/>
    <w:multiLevelType w:val="multilevel"/>
    <w:tmpl w:val="CAFA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8E097E"/>
    <w:multiLevelType w:val="hybridMultilevel"/>
    <w:tmpl w:val="C944D7F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4946562E"/>
    <w:multiLevelType w:val="hybridMultilevel"/>
    <w:tmpl w:val="07FEF2C8"/>
    <w:lvl w:ilvl="0" w:tplc="5C5EF1CC">
      <w:start w:val="20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C4594"/>
    <w:multiLevelType w:val="multilevel"/>
    <w:tmpl w:val="0EE48B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0">
    <w:nsid w:val="5FEB0EE2"/>
    <w:multiLevelType w:val="hybridMultilevel"/>
    <w:tmpl w:val="015228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4154C5B"/>
    <w:multiLevelType w:val="hybridMultilevel"/>
    <w:tmpl w:val="18FA75E6"/>
    <w:lvl w:ilvl="0" w:tplc="5DA27D0C">
      <w:start w:val="1"/>
      <w:numFmt w:val="decimal"/>
      <w:lvlText w:val="%1."/>
      <w:lvlJc w:val="left"/>
      <w:pPr>
        <w:ind w:left="32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6538BB8E"/>
    <w:multiLevelType w:val="hybridMultilevel"/>
    <w:tmpl w:val="876C11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A3E6714"/>
    <w:multiLevelType w:val="hybridMultilevel"/>
    <w:tmpl w:val="4CDA9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32A64"/>
    <w:multiLevelType w:val="multilevel"/>
    <w:tmpl w:val="E7C0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2B4DA8"/>
    <w:multiLevelType w:val="hybridMultilevel"/>
    <w:tmpl w:val="F2D20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77AD6"/>
    <w:multiLevelType w:val="hybridMultilevel"/>
    <w:tmpl w:val="7B6E9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3"/>
  </w:num>
  <w:num w:numId="5">
    <w:abstractNumId w:val="15"/>
  </w:num>
  <w:num w:numId="6">
    <w:abstractNumId w:val="2"/>
  </w:num>
  <w:num w:numId="7">
    <w:abstractNumId w:val="12"/>
  </w:num>
  <w:num w:numId="8">
    <w:abstractNumId w:val="7"/>
  </w:num>
  <w:num w:numId="9">
    <w:abstractNumId w:val="1"/>
  </w:num>
  <w:num w:numId="10">
    <w:abstractNumId w:val="9"/>
  </w:num>
  <w:num w:numId="11">
    <w:abstractNumId w:val="4"/>
  </w:num>
  <w:num w:numId="12">
    <w:abstractNumId w:val="0"/>
  </w:num>
  <w:num w:numId="13">
    <w:abstractNumId w:val="6"/>
  </w:num>
  <w:num w:numId="14">
    <w:abstractNumId w:val="14"/>
  </w:num>
  <w:num w:numId="15">
    <w:abstractNumId w:val="3"/>
  </w:num>
  <w:num w:numId="16">
    <w:abstractNumId w:val="8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4F7FCD"/>
    <w:rsid w:val="00004D3C"/>
    <w:rsid w:val="00011872"/>
    <w:rsid w:val="00036F93"/>
    <w:rsid w:val="001275A5"/>
    <w:rsid w:val="00171C1C"/>
    <w:rsid w:val="00283CAD"/>
    <w:rsid w:val="0029276A"/>
    <w:rsid w:val="003B0C24"/>
    <w:rsid w:val="003B14D5"/>
    <w:rsid w:val="003F1AA7"/>
    <w:rsid w:val="0043050C"/>
    <w:rsid w:val="0044006D"/>
    <w:rsid w:val="004F7FCD"/>
    <w:rsid w:val="005165CF"/>
    <w:rsid w:val="00542CA6"/>
    <w:rsid w:val="005B0182"/>
    <w:rsid w:val="005D3C21"/>
    <w:rsid w:val="005E2DF6"/>
    <w:rsid w:val="0066229E"/>
    <w:rsid w:val="00686704"/>
    <w:rsid w:val="0069190B"/>
    <w:rsid w:val="007E70FD"/>
    <w:rsid w:val="007F5714"/>
    <w:rsid w:val="00817FEA"/>
    <w:rsid w:val="00867A3B"/>
    <w:rsid w:val="008B162B"/>
    <w:rsid w:val="008C5045"/>
    <w:rsid w:val="008F719D"/>
    <w:rsid w:val="009B1C1A"/>
    <w:rsid w:val="00A0787C"/>
    <w:rsid w:val="00A47D90"/>
    <w:rsid w:val="00B01C44"/>
    <w:rsid w:val="00B071D2"/>
    <w:rsid w:val="00B77E4D"/>
    <w:rsid w:val="00BE5945"/>
    <w:rsid w:val="00BF17D3"/>
    <w:rsid w:val="00C71C66"/>
    <w:rsid w:val="00C876D6"/>
    <w:rsid w:val="00D66C22"/>
    <w:rsid w:val="00D77107"/>
    <w:rsid w:val="00D927B3"/>
    <w:rsid w:val="00E43BA0"/>
    <w:rsid w:val="00EE493C"/>
    <w:rsid w:val="00F11841"/>
    <w:rsid w:val="00F119DC"/>
    <w:rsid w:val="00F40973"/>
    <w:rsid w:val="00F9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CA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3CA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3CA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3CA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3CA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3CA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3CA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3CAD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3CAD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3CA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83CAD"/>
    <w:rPr>
      <w:szCs w:val="32"/>
    </w:rPr>
  </w:style>
  <w:style w:type="table" w:styleId="TableGrid">
    <w:name w:val="Table Grid"/>
    <w:basedOn w:val="TableNormal"/>
    <w:uiPriority w:val="59"/>
    <w:rsid w:val="004F7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3CAD"/>
    <w:pPr>
      <w:ind w:left="720"/>
      <w:contextualSpacing/>
    </w:pPr>
  </w:style>
  <w:style w:type="paragraph" w:customStyle="1" w:styleId="Default">
    <w:name w:val="Default"/>
    <w:rsid w:val="00171C1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3C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3C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3CA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3CAD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3CAD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3CAD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3CAD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3CAD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3CAD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283CA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83CA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3C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83CA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83CAD"/>
    <w:rPr>
      <w:b/>
      <w:bCs/>
    </w:rPr>
  </w:style>
  <w:style w:type="character" w:styleId="Emphasis">
    <w:name w:val="Emphasis"/>
    <w:basedOn w:val="DefaultParagraphFont"/>
    <w:uiPriority w:val="20"/>
    <w:qFormat/>
    <w:rsid w:val="00283CAD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283CAD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283CAD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3CAD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3CAD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283CA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83CA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83CA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83CA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83CA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3CAD"/>
    <w:pPr>
      <w:outlineLvl w:val="9"/>
    </w:pPr>
  </w:style>
  <w:style w:type="paragraph" w:styleId="NormalWeb">
    <w:name w:val="Normal (Web)"/>
    <w:basedOn w:val="Normal"/>
    <w:uiPriority w:val="99"/>
    <w:unhideWhenUsed/>
    <w:rsid w:val="00B01C44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styleId="Caption">
    <w:name w:val="caption"/>
    <w:basedOn w:val="Normal"/>
    <w:next w:val="Normal"/>
    <w:uiPriority w:val="35"/>
    <w:semiHidden/>
    <w:unhideWhenUsed/>
    <w:rsid w:val="003B14D5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3B14D5"/>
    <w:rPr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SDSMT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kjansak</dc:creator>
  <cp:lastModifiedBy>kjansak</cp:lastModifiedBy>
  <cp:revision>2</cp:revision>
  <dcterms:created xsi:type="dcterms:W3CDTF">2010-06-22T14:23:00Z</dcterms:created>
  <dcterms:modified xsi:type="dcterms:W3CDTF">2010-06-22T14:23:00Z</dcterms:modified>
</cp:coreProperties>
</file>